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64EE" w14:textId="339CD3D1" w:rsidR="005F5A88" w:rsidRPr="003C5608" w:rsidRDefault="005F5A88" w:rsidP="005F5A88">
      <w:pPr>
        <w:pStyle w:val="3GPPHeader"/>
        <w:spacing w:after="60"/>
        <w:rPr>
          <w:sz w:val="32"/>
          <w:szCs w:val="32"/>
          <w:highlight w:val="yellow"/>
        </w:rPr>
      </w:pPr>
      <w:bookmarkStart w:id="0" w:name="_GoBack"/>
      <w:bookmarkEnd w:id="0"/>
      <w:r w:rsidRPr="003C5608">
        <w:t>3GPP TSG-RAN WG2 #</w:t>
      </w:r>
      <w:r w:rsidR="003C5608" w:rsidRPr="003C5608">
        <w:t>98</w:t>
      </w:r>
      <w:r w:rsidRPr="003C5608">
        <w:tab/>
      </w:r>
      <w:r w:rsidRPr="003C5608">
        <w:rPr>
          <w:sz w:val="32"/>
          <w:szCs w:val="32"/>
        </w:rPr>
        <w:t xml:space="preserve">Tdoc </w:t>
      </w:r>
      <w:r w:rsidR="00F54392" w:rsidRPr="00F54392">
        <w:rPr>
          <w:sz w:val="32"/>
          <w:szCs w:val="32"/>
        </w:rPr>
        <w:t>R2-1704433</w:t>
      </w:r>
    </w:p>
    <w:p w14:paraId="4785F3A6" w14:textId="48254442" w:rsidR="005F5A88" w:rsidRDefault="003C5608" w:rsidP="005F5A88">
      <w:pPr>
        <w:pStyle w:val="3GPPHeader"/>
      </w:pPr>
      <w:r w:rsidRPr="003B5E57">
        <w:t>Hangzhou, China, 15</w:t>
      </w:r>
      <w:r w:rsidRPr="003C5608">
        <w:rPr>
          <w:vertAlign w:val="superscript"/>
        </w:rPr>
        <w:t>th</w:t>
      </w:r>
      <w:r>
        <w:t xml:space="preserve"> </w:t>
      </w:r>
      <w:r w:rsidRPr="003B5E57">
        <w:t>– 19</w:t>
      </w:r>
      <w:r w:rsidRPr="003C5608">
        <w:rPr>
          <w:vertAlign w:val="superscript"/>
        </w:rPr>
        <w:t>th</w:t>
      </w:r>
      <w:r>
        <w:t xml:space="preserve"> </w:t>
      </w:r>
      <w:r w:rsidRPr="003B5E57">
        <w:t>May 2017</w:t>
      </w:r>
      <w:r w:rsidR="00274FFB">
        <w:tab/>
      </w:r>
    </w:p>
    <w:p w14:paraId="58B86D3E" w14:textId="78B24B31" w:rsidR="007262C9" w:rsidRPr="00CE0424" w:rsidRDefault="007262C9" w:rsidP="005F5A88">
      <w:pPr>
        <w:pStyle w:val="3GPPHeader"/>
      </w:pPr>
      <w:r>
        <w:tab/>
      </w:r>
      <w:r>
        <w:tab/>
      </w:r>
    </w:p>
    <w:p w14:paraId="06FCED01" w14:textId="55A30515" w:rsidR="00117344" w:rsidRPr="00F01E46" w:rsidRDefault="00117344" w:rsidP="00117344">
      <w:pPr>
        <w:pStyle w:val="3GPPHeader"/>
        <w:rPr>
          <w:sz w:val="22"/>
          <w:szCs w:val="22"/>
        </w:rPr>
      </w:pPr>
      <w:r w:rsidRPr="006C00EA">
        <w:rPr>
          <w:sz w:val="22"/>
          <w:szCs w:val="22"/>
        </w:rPr>
        <w:t>Agenda Item:</w:t>
      </w:r>
      <w:r w:rsidRPr="006C00EA">
        <w:rPr>
          <w:sz w:val="22"/>
          <w:szCs w:val="22"/>
        </w:rPr>
        <w:tab/>
      </w:r>
      <w:r w:rsidR="003C5608" w:rsidRPr="003B5E57">
        <w:rPr>
          <w:sz w:val="22"/>
          <w:szCs w:val="22"/>
          <w:lang w:val="sv-SE"/>
        </w:rPr>
        <w:t>10.2.6 – NR – Stage-2 – UE capabilities</w:t>
      </w:r>
    </w:p>
    <w:p w14:paraId="301CEC52" w14:textId="77777777" w:rsidR="00117344" w:rsidRPr="00F01E46" w:rsidRDefault="00117344" w:rsidP="00117344">
      <w:pPr>
        <w:pStyle w:val="3GPPHeader"/>
        <w:rPr>
          <w:sz w:val="22"/>
          <w:szCs w:val="22"/>
        </w:rPr>
      </w:pPr>
      <w:r w:rsidRPr="00F01E46">
        <w:rPr>
          <w:sz w:val="22"/>
          <w:szCs w:val="22"/>
        </w:rPr>
        <w:t>Source:</w:t>
      </w:r>
      <w:r w:rsidRPr="00F01E46">
        <w:rPr>
          <w:sz w:val="22"/>
          <w:szCs w:val="22"/>
        </w:rPr>
        <w:tab/>
        <w:t>Ericsson</w:t>
      </w:r>
    </w:p>
    <w:p w14:paraId="60A2DF07" w14:textId="15A44176" w:rsidR="00117344" w:rsidRPr="00F01E46" w:rsidRDefault="00117344" w:rsidP="00117344">
      <w:pPr>
        <w:pStyle w:val="3GPPHeader"/>
        <w:rPr>
          <w:sz w:val="22"/>
          <w:szCs w:val="22"/>
        </w:rPr>
      </w:pPr>
      <w:r w:rsidRPr="00F01E46">
        <w:rPr>
          <w:sz w:val="22"/>
          <w:szCs w:val="22"/>
        </w:rPr>
        <w:t>Title:</w:t>
      </w:r>
      <w:r w:rsidRPr="00F01E46">
        <w:rPr>
          <w:sz w:val="22"/>
          <w:szCs w:val="22"/>
        </w:rPr>
        <w:tab/>
        <w:t xml:space="preserve">UE capability </w:t>
      </w:r>
      <w:r w:rsidR="004F5EC3">
        <w:rPr>
          <w:sz w:val="22"/>
          <w:szCs w:val="22"/>
        </w:rPr>
        <w:t>coordination</w:t>
      </w:r>
      <w:r w:rsidR="00BD1431" w:rsidRPr="00F01E46">
        <w:rPr>
          <w:sz w:val="22"/>
          <w:szCs w:val="22"/>
        </w:rPr>
        <w:t xml:space="preserve"> </w:t>
      </w:r>
      <w:r w:rsidR="005F4BBB">
        <w:rPr>
          <w:sz w:val="22"/>
          <w:szCs w:val="22"/>
        </w:rPr>
        <w:t>for LTE-NR interworking</w:t>
      </w:r>
    </w:p>
    <w:p w14:paraId="6352F631" w14:textId="77777777" w:rsidR="00117344" w:rsidRPr="0006063C" w:rsidRDefault="00117344" w:rsidP="0006063C">
      <w:pPr>
        <w:pStyle w:val="3GPPHeader"/>
        <w:rPr>
          <w:sz w:val="22"/>
          <w:szCs w:val="22"/>
        </w:rPr>
      </w:pPr>
      <w:r w:rsidRPr="00F01E46">
        <w:rPr>
          <w:sz w:val="22"/>
          <w:szCs w:val="22"/>
        </w:rPr>
        <w:t>Doc</w:t>
      </w:r>
      <w:r w:rsidR="0006063C">
        <w:rPr>
          <w:sz w:val="22"/>
          <w:szCs w:val="22"/>
        </w:rPr>
        <w:t>ument for:</w:t>
      </w:r>
      <w:r w:rsidR="0006063C">
        <w:rPr>
          <w:sz w:val="22"/>
          <w:szCs w:val="22"/>
        </w:rPr>
        <w:tab/>
        <w:t>Discussion, Decision</w:t>
      </w:r>
    </w:p>
    <w:p w14:paraId="00BBB02A" w14:textId="17DEFA1C" w:rsidR="00117344" w:rsidRDefault="00117344" w:rsidP="00117344">
      <w:pPr>
        <w:pStyle w:val="Heading1"/>
      </w:pPr>
      <w:bookmarkStart w:id="1" w:name="_Ref462840072"/>
      <w:r w:rsidRPr="00F01E46">
        <w:t>Introduction</w:t>
      </w:r>
      <w:bookmarkEnd w:id="1"/>
    </w:p>
    <w:p w14:paraId="090E4ADB" w14:textId="1B73EB9A" w:rsidR="00A36219" w:rsidRDefault="003C5608" w:rsidP="00D334E5">
      <w:r>
        <w:t>In the last couple of meetings RAN2 discussed the capability coordination for LTE/NR interworking and made a couple of agreements and assumptions</w:t>
      </w:r>
      <w:r w:rsidR="00956ACA">
        <w:t xml:space="preserve"> which are summarized in section </w:t>
      </w:r>
      <w:r w:rsidR="00956ACA">
        <w:fldChar w:fldCharType="begin"/>
      </w:r>
      <w:r w:rsidR="00956ACA">
        <w:instrText xml:space="preserve"> REF _Ref473894272 \n \h </w:instrText>
      </w:r>
      <w:r w:rsidR="00956ACA">
        <w:fldChar w:fldCharType="separate"/>
      </w:r>
      <w:r w:rsidR="00230655">
        <w:t>5</w:t>
      </w:r>
      <w:r w:rsidR="00956ACA">
        <w:fldChar w:fldCharType="end"/>
      </w:r>
      <w:r w:rsidR="00956ACA">
        <w:t xml:space="preserve"> of this document</w:t>
      </w:r>
      <w:r>
        <w:t xml:space="preserve">. </w:t>
      </w:r>
      <w:r w:rsidR="00956ACA">
        <w:t>It is however still “</w:t>
      </w:r>
      <w:r w:rsidR="00956ACA" w:rsidRPr="00956ACA">
        <w:rPr>
          <w:i/>
        </w:rPr>
        <w:t>FFS whether LTE/NR DC specific capabilities requiring coordination between eNB and gNB are included in NR-Capability or LTE Capability or a new LTE/NR-Capability container</w:t>
      </w:r>
      <w:r w:rsidR="00956ACA">
        <w:t xml:space="preserve">”. </w:t>
      </w:r>
    </w:p>
    <w:p w14:paraId="602DD205" w14:textId="11F41F30" w:rsidR="00D334E5" w:rsidRDefault="00956ACA" w:rsidP="00D334E5">
      <w:r>
        <w:t>There have been proposals to keep LTE capabilities (e.g. band combinations) in the UE-EUTRA-Capability IE, to specify the corresponding NR capabilities (band combinations) in the UE-NR-Capability IE and to let the UE indicate by means of a two-dimensional matrix or by pointers which combination of NR- and LTE band combinations is supported. Such a</w:t>
      </w:r>
      <w:r w:rsidR="00A36219">
        <w:t xml:space="preserve"> cross-referencing</w:t>
      </w:r>
      <w:r>
        <w:t xml:space="preserve"> approach appears to have a number of advantages but as we explain in this document, we also see a number of drawbacks when peeking into the details. </w:t>
      </w:r>
    </w:p>
    <w:p w14:paraId="5A5B50B6" w14:textId="1A1A5C3A" w:rsidR="0025533C" w:rsidRDefault="0025533C" w:rsidP="00117344">
      <w:pPr>
        <w:pStyle w:val="Heading1"/>
      </w:pPr>
      <w:r>
        <w:t>Discussion</w:t>
      </w:r>
    </w:p>
    <w:p w14:paraId="00EE285B" w14:textId="3740AE5A" w:rsidR="0025533C" w:rsidRDefault="0025533C" w:rsidP="0025533C">
      <w:pPr>
        <w:pStyle w:val="BodyText"/>
      </w:pPr>
      <w:r>
        <w:t xml:space="preserve">UE </w:t>
      </w:r>
      <w:r w:rsidRPr="00E022B5">
        <w:t xml:space="preserve">capability reporting </w:t>
      </w:r>
      <w:r w:rsidR="00860A66">
        <w:t xml:space="preserve">for LTE DC </w:t>
      </w:r>
      <w:r w:rsidRPr="00E022B5">
        <w:t xml:space="preserve">was built on top of the same structure used for carrier aggregation. </w:t>
      </w:r>
      <w:r w:rsidR="00860A66">
        <w:t xml:space="preserve">MeNB and SeNB used that same UE capability </w:t>
      </w:r>
      <w:r w:rsidR="00A36219">
        <w:t xml:space="preserve">IE </w:t>
      </w:r>
      <w:r w:rsidR="00860A66">
        <w:t>and exchanged and comprehended each other’s configuration for the UE.</w:t>
      </w:r>
      <w:r w:rsidRPr="00E022B5">
        <w:t xml:space="preserve"> </w:t>
      </w:r>
    </w:p>
    <w:p w14:paraId="40BAC17F" w14:textId="65ED0B28" w:rsidR="00061812" w:rsidRPr="00061812" w:rsidRDefault="0025533C" w:rsidP="00061812">
      <w:r w:rsidRPr="00E022B5">
        <w:t xml:space="preserve">For LTE-NR tight interworking, reporting and coordination both become more complex, since it involves two RATs, so it will not be possible to reuse an existing structure, as was done for DC. </w:t>
      </w:r>
      <w:r>
        <w:t xml:space="preserve">And because of the fairly complex UE capability structures of LTE, with feature support signalled per supported band combination, it would be preferable not to introduce the same complexity in NR. </w:t>
      </w:r>
      <w:r w:rsidR="00993049">
        <w:t>S</w:t>
      </w:r>
      <w:r w:rsidR="00061812">
        <w:t xml:space="preserve">o far RAN2 has agreed that UE capabilities requiring coordination include band combinations across LTE and NR and L2 buffer size. An LS has been sent to RAN1 and RAN4 to get input on further capabilities requiring coordination </w:t>
      </w:r>
      <w:r w:rsidR="00061812">
        <w:fldChar w:fldCharType="begin"/>
      </w:r>
      <w:r w:rsidR="00061812">
        <w:instrText xml:space="preserve"> REF _Ref471521147 \n \h </w:instrText>
      </w:r>
      <w:r w:rsidR="00061812">
        <w:fldChar w:fldCharType="separate"/>
      </w:r>
      <w:r w:rsidR="00230655">
        <w:t>[2]</w:t>
      </w:r>
      <w:r w:rsidR="00061812">
        <w:fldChar w:fldCharType="end"/>
      </w:r>
      <w:r w:rsidR="00061812">
        <w:t>.</w:t>
      </w:r>
      <w:r w:rsidR="007E73BF">
        <w:t xml:space="preserve"> The received feedback is of little help but this should not stop RAN2 from designing the NR capability signalling and the LTE+NR DC capability coordination</w:t>
      </w:r>
      <w:r w:rsidR="00130C4F">
        <w:t>.</w:t>
      </w:r>
    </w:p>
    <w:p w14:paraId="579DFCE0" w14:textId="51D1E348" w:rsidR="001418A9" w:rsidRDefault="001418A9" w:rsidP="006E02E3">
      <w:pPr>
        <w:pStyle w:val="Heading2"/>
      </w:pPr>
      <w:r>
        <w:t xml:space="preserve">Band </w:t>
      </w:r>
      <w:r w:rsidR="0091382F">
        <w:t>C</w:t>
      </w:r>
      <w:r>
        <w:t>ombination</w:t>
      </w:r>
      <w:r w:rsidR="0091382F">
        <w:t>s</w:t>
      </w:r>
    </w:p>
    <w:p w14:paraId="20DBD546" w14:textId="56DC6FD8" w:rsidR="00860A66" w:rsidRDefault="001418A9" w:rsidP="00A53961">
      <w:r>
        <w:t xml:space="preserve">Due to limitations in UE RF design, the UE needs to be able to indicate to the network which LTE band combinations can be configured together with which NR band combinations. </w:t>
      </w:r>
      <w:r w:rsidR="007F4528">
        <w:t xml:space="preserve">The selected band combination of MCG and SCG will be </w:t>
      </w:r>
      <w:r w:rsidR="00860A66">
        <w:t>reflected</w:t>
      </w:r>
      <w:r w:rsidR="007F4528">
        <w:t xml:space="preserve"> in </w:t>
      </w:r>
      <w:r w:rsidR="00860A66">
        <w:t xml:space="preserve">the </w:t>
      </w:r>
      <w:r w:rsidR="007F4528" w:rsidRPr="007F4528">
        <w:t>MCG</w:t>
      </w:r>
      <w:r w:rsidR="007F4528">
        <w:t xml:space="preserve"> </w:t>
      </w:r>
      <w:r w:rsidR="007F4528" w:rsidRPr="007F4528">
        <w:t xml:space="preserve">configuration and </w:t>
      </w:r>
      <w:r w:rsidR="00860A66">
        <w:t xml:space="preserve">the </w:t>
      </w:r>
      <w:r w:rsidR="007F4528" w:rsidRPr="007F4528">
        <w:t>SCG</w:t>
      </w:r>
      <w:r w:rsidR="007F4528">
        <w:t xml:space="preserve"> </w:t>
      </w:r>
      <w:r w:rsidR="007F4528" w:rsidRPr="007F4528">
        <w:t xml:space="preserve">configuration </w:t>
      </w:r>
      <w:r w:rsidR="0015463F">
        <w:t>respectively.</w:t>
      </w:r>
      <w:r w:rsidR="007F4528">
        <w:t xml:space="preserve"> </w:t>
      </w:r>
    </w:p>
    <w:p w14:paraId="62FB121D" w14:textId="48AA6824" w:rsidR="000576C4" w:rsidRDefault="007F4528" w:rsidP="00A53961">
      <w:r>
        <w:t>I</w:t>
      </w:r>
      <w:r w:rsidR="000576C4">
        <w:t xml:space="preserve">t has been proposed in </w:t>
      </w:r>
      <w:r w:rsidR="000576C4">
        <w:fldChar w:fldCharType="begin"/>
      </w:r>
      <w:r w:rsidR="000576C4">
        <w:instrText xml:space="preserve"> REF _Ref471164386 \n \h </w:instrText>
      </w:r>
      <w:r w:rsidR="000576C4">
        <w:fldChar w:fldCharType="separate"/>
      </w:r>
      <w:r w:rsidR="00230655">
        <w:t>[1]</w:t>
      </w:r>
      <w:r w:rsidR="000576C4">
        <w:fldChar w:fldCharType="end"/>
      </w:r>
      <w:r>
        <w:t xml:space="preserve"> to introduce </w:t>
      </w:r>
      <w:r w:rsidR="001418A9">
        <w:t xml:space="preserve">abstract coordination </w:t>
      </w:r>
      <w:r>
        <w:t>for the coordination of band combinations</w:t>
      </w:r>
      <w:r w:rsidR="00C559C2">
        <w:t xml:space="preserve">, where </w:t>
      </w:r>
      <w:r w:rsidR="000576C4">
        <w:t xml:space="preserve">a matrix is proposed </w:t>
      </w:r>
      <w:r w:rsidR="00C559C2">
        <w:t xml:space="preserve">to indicate compatible band combinations across the </w:t>
      </w:r>
      <w:r w:rsidR="000576C4">
        <w:t xml:space="preserve">two </w:t>
      </w:r>
      <w:r w:rsidR="00C559C2">
        <w:t>RATs.</w:t>
      </w:r>
      <w:r w:rsidR="00D240A5">
        <w:t xml:space="preserve"> </w:t>
      </w:r>
      <w:r w:rsidR="00860A66">
        <w:t xml:space="preserve">Instead of a </w:t>
      </w:r>
      <w:r w:rsidR="0015463F">
        <w:t xml:space="preserve">matrix </w:t>
      </w:r>
      <w:r w:rsidR="00A53961">
        <w:t xml:space="preserve">the </w:t>
      </w:r>
      <w:r w:rsidR="00860A66">
        <w:t xml:space="preserve">UE-EUTRA-Capability IE </w:t>
      </w:r>
      <w:r w:rsidR="00A53961">
        <w:t xml:space="preserve">specified in </w:t>
      </w:r>
      <w:r w:rsidR="00860A66">
        <w:t xml:space="preserve">36.331 </w:t>
      </w:r>
      <w:r w:rsidR="00A53961">
        <w:t xml:space="preserve">would </w:t>
      </w:r>
      <w:r w:rsidR="00C57A92">
        <w:t xml:space="preserve">point (e.g. with an index) </w:t>
      </w:r>
      <w:r w:rsidR="00A53961">
        <w:t>f</w:t>
      </w:r>
      <w:r w:rsidR="00C57A92">
        <w:t>rom</w:t>
      </w:r>
      <w:r w:rsidR="00A53961">
        <w:t xml:space="preserve"> E-UTRA band combination</w:t>
      </w:r>
      <w:r w:rsidR="00C57A92">
        <w:t xml:space="preserve">s to corresponding </w:t>
      </w:r>
      <w:r w:rsidR="00A53961">
        <w:t xml:space="preserve">NR band combination(s) that can be simultaneously configured for </w:t>
      </w:r>
      <w:r w:rsidR="00C57A92">
        <w:t>LTE/NR DC</w:t>
      </w:r>
      <w:r w:rsidR="00A53961">
        <w:t xml:space="preserve">. </w:t>
      </w:r>
      <w:r w:rsidR="00C57A92">
        <w:t>V</w:t>
      </w:r>
      <w:r w:rsidR="00A53961">
        <w:t xml:space="preserve">ice versa </w:t>
      </w:r>
      <w:r w:rsidR="00C57A92">
        <w:t xml:space="preserve">NR band combinations would refer to compatible EUTRA band combination. </w:t>
      </w:r>
    </w:p>
    <w:p w14:paraId="56BFD6F7" w14:textId="77777777" w:rsidR="00914E73" w:rsidRDefault="007B2240" w:rsidP="007B2240">
      <w:r>
        <w:t xml:space="preserve">Generally, the abstract coordination of UE capabilities appears attractive since the UE anyway lists its band combinations for single RAT operation. Hence, the “only” overhead is the matrix or the additional pointers/indexes. </w:t>
      </w:r>
    </w:p>
    <w:p w14:paraId="564E9CC8" w14:textId="5284F799" w:rsidR="00C11A2D" w:rsidRDefault="007B2240" w:rsidP="007B2240">
      <w:r>
        <w:lastRenderedPageBreak/>
        <w:t xml:space="preserve">However, if LTE and NR share RF or baseband components in the UE, the band combination entries applicable for single-RAT operation will likely not be applicable for dual-connectivity mode. </w:t>
      </w:r>
      <w:r w:rsidR="00C11A2D">
        <w:t xml:space="preserve">That means, the “lowest” fallback band combination for a certain (set of) band(s) included by the LTE-only UE will likely not be supported when this chipset supports also NR. </w:t>
      </w:r>
    </w:p>
    <w:p w14:paraId="00308423" w14:textId="3AFF84FB" w:rsidR="00D63693" w:rsidRPr="009371A5" w:rsidRDefault="007B2240" w:rsidP="007B2240">
      <w:r>
        <w:t xml:space="preserve">This applies in particular for the </w:t>
      </w:r>
      <w:r w:rsidRPr="00D05729">
        <w:t>interFreqNeedForGaps</w:t>
      </w:r>
      <w:r>
        <w:t xml:space="preserve"> which is likely affected if the UE is additionally configured with an NR carrier. </w:t>
      </w:r>
      <w:r w:rsidR="00D63693">
        <w:t xml:space="preserve">For examples, a UE with two RFs that support a carrier on a Band X and a Band Y respectively, will usually support measurement on Band Y without gaps when configured only with a serving cell on Band X. Hence, the UE would indicate in its LTE single-band band combination for Band X that it can perform inter-frequency measurements on Band Y without gaps. However, if the UE would be configured with an additional NR serving cell (PSCell) on Band Y, it could most likely not perform inter-frequency measurements on another carrier in Band Y. Therefore, the UE cannot link its above-mentioned legacy LTE Band Combination entry for Band X with the NR Band Combination entry of Band Y. It would rather have to include a second LTE Band Combination entry for Band X that differs (at least) in the </w:t>
      </w:r>
      <w:r w:rsidR="009371A5">
        <w:t>“</w:t>
      </w:r>
      <w:r w:rsidR="009371A5" w:rsidRPr="006E02E3">
        <w:rPr>
          <w:i/>
        </w:rPr>
        <w:t>interFreqNeedForGaps</w:t>
      </w:r>
      <w:r w:rsidR="009371A5">
        <w:t xml:space="preserve">” bitmap. It should be noted that, as already in LTE, the configuration of a serving cell on a carrier does not only impact the </w:t>
      </w:r>
      <w:r w:rsidR="009371A5" w:rsidRPr="00CB028F">
        <w:rPr>
          <w:i/>
        </w:rPr>
        <w:t>interFreqNeedForGaps</w:t>
      </w:r>
      <w:r w:rsidR="009371A5">
        <w:t xml:space="preserve"> for that band but also for other bands (which the UE serves by the same RF). </w:t>
      </w:r>
    </w:p>
    <w:p w14:paraId="7683ABBC" w14:textId="77777777" w:rsidR="007B2240" w:rsidRDefault="007B2240" w:rsidP="007B2240">
      <w:pPr>
        <w:pStyle w:val="Observation"/>
        <w:spacing w:before="120"/>
      </w:pPr>
      <w:r>
        <w:t xml:space="preserve">A UE sharing </w:t>
      </w:r>
      <w:r w:rsidRPr="002D26F9">
        <w:t xml:space="preserve">RF </w:t>
      </w:r>
      <w:r>
        <w:t>and/</w:t>
      </w:r>
      <w:r w:rsidRPr="002D26F9">
        <w:t xml:space="preserve">or baseband components </w:t>
      </w:r>
      <w:r>
        <w:t xml:space="preserve">between NR and LTE, will likely </w:t>
      </w:r>
      <w:r w:rsidRPr="002D26F9">
        <w:t>include additional “LTE fallback band combination” for the purpose of linking them to NR band combinations and vice versa</w:t>
      </w:r>
      <w:r>
        <w:t xml:space="preserve">. </w:t>
      </w:r>
    </w:p>
    <w:p w14:paraId="34603519" w14:textId="4408CE7A" w:rsidR="007B2240" w:rsidRDefault="007B2240" w:rsidP="007B2240">
      <w:r>
        <w:t xml:space="preserve">Furthermore, connecting NR band combinations with LTE band combinations by means of a matrix bears the risk that RAN2 inherits also the current capability signalling problems to NR. In particular, it would make it likely that a UE lists all “NR fallback band combinations” explicitly in order to combine them with different LTE band combinations. </w:t>
      </w:r>
      <w:r w:rsidR="00BD006D">
        <w:t xml:space="preserve">Hence, even if RAN2 manages to define NR band combination signalling which could avoid the problematic inclusion of fallback band combinations, the linking to LTE band combinations would re-enforce that problem. </w:t>
      </w:r>
    </w:p>
    <w:p w14:paraId="69E1C5D7" w14:textId="61A9C805" w:rsidR="007B2240" w:rsidRDefault="007B2240" w:rsidP="007B2240">
      <w:pPr>
        <w:pStyle w:val="Observation"/>
        <w:spacing w:before="120"/>
      </w:pPr>
      <w:r>
        <w:t>A matrix of LTE- and NR Band Combinations bears the risk that UEs advertise all NR (and LTE) fallback band combinations explicitly.</w:t>
      </w:r>
    </w:p>
    <w:p w14:paraId="6594ACDC" w14:textId="18C90B37" w:rsidR="00A36219" w:rsidRDefault="00A36219" w:rsidP="006E02E3">
      <w:r>
        <w:t xml:space="preserve">We therefore suggested earlier that RAN2 should put attention to improve and simplify the UE-NR-Capability structure before or at least at the same time as discussing the capability coordination for LTE+NR DC. </w:t>
      </w:r>
    </w:p>
    <w:p w14:paraId="13B851F6" w14:textId="26951D60" w:rsidR="00A36219" w:rsidRDefault="00A36219" w:rsidP="00A36219">
      <w:pPr>
        <w:pStyle w:val="Proposal"/>
      </w:pPr>
      <w:bookmarkStart w:id="2" w:name="_Toc481679479"/>
      <w:bookmarkStart w:id="3" w:name="_Toc481786878"/>
      <w:bookmarkStart w:id="4" w:name="_Toc481793634"/>
      <w:r>
        <w:t>Work during WI phase should initially focus on simplifying the UE capability structures for NR. The capability signalling for LTE+NR DC shall not inherit the problems identified in the LTE capability signalling structure.</w:t>
      </w:r>
      <w:bookmarkEnd w:id="2"/>
      <w:bookmarkEnd w:id="3"/>
      <w:bookmarkEnd w:id="4"/>
    </w:p>
    <w:p w14:paraId="156FA712" w14:textId="351A84C9" w:rsidR="007B2240" w:rsidRDefault="00A36219" w:rsidP="00325328">
      <w:r w:rsidRPr="006E02E3">
        <w:t xml:space="preserve">In </w:t>
      </w:r>
      <w:r w:rsidRPr="006E02E3">
        <w:fldChar w:fldCharType="begin"/>
      </w:r>
      <w:r w:rsidRPr="006E02E3">
        <w:instrText xml:space="preserve"> REF _Ref481664058 \n \h </w:instrText>
      </w:r>
      <w:r>
        <w:instrText xml:space="preserve"> \* MERGEFORMAT </w:instrText>
      </w:r>
      <w:r w:rsidRPr="006E02E3">
        <w:fldChar w:fldCharType="separate"/>
      </w:r>
      <w:r w:rsidR="00230655">
        <w:t>[3]</w:t>
      </w:r>
      <w:r w:rsidRPr="006E02E3">
        <w:fldChar w:fldCharType="end"/>
      </w:r>
      <w:r w:rsidRPr="006E02E3">
        <w:t xml:space="preserve"> we propose a leaner band combination signalling for NR that avoids in particular the inclusion of parameters per band combination or per band in a band combination. </w:t>
      </w:r>
      <w:r w:rsidR="00325328">
        <w:t>Changing the entire LTE capability signalling in a similar way is difficult due to the need to support also legacy networks. That means, a</w:t>
      </w:r>
      <w:r>
        <w:t>n</w:t>
      </w:r>
      <w:r w:rsidR="00325328">
        <w:t xml:space="preserve"> </w:t>
      </w:r>
      <w:r>
        <w:t xml:space="preserve">LTE UE supporting a lean but non-backwards-compatible LTE </w:t>
      </w:r>
      <w:r w:rsidR="00325328">
        <w:t xml:space="preserve">capability signalling would also need to </w:t>
      </w:r>
      <w:r>
        <w:t xml:space="preserve">provide </w:t>
      </w:r>
      <w:r w:rsidR="00325328">
        <w:t>the legacy capability structure in order to function in legacy LTE networks. However, LTE+NR Dual Connectivity will only be supported by new/upgraded eNBs anyway</w:t>
      </w:r>
      <w:r w:rsidR="005003CD">
        <w:t xml:space="preserve"> and therefore legacy eNBs do not need to comprehend </w:t>
      </w:r>
      <w:r w:rsidR="00325328">
        <w:t xml:space="preserve">the </w:t>
      </w:r>
      <w:r w:rsidR="005003CD">
        <w:t xml:space="preserve">LTE+NR DC band combination capabilities. Hence, the NR+LTE band combination capabilities could also adopt a better and leaner structure that </w:t>
      </w:r>
      <w:r>
        <w:t xml:space="preserve">RAN2 hopefully introduces for NR </w:t>
      </w:r>
      <w:r w:rsidR="007B2240">
        <w:t>(e.g. listing only top-level band combinations; separating baseband from RF capabilities; cost function to express dependencies of processing-heavy features; …).</w:t>
      </w:r>
      <w:r w:rsidR="005003CD">
        <w:t xml:space="preserve"> </w:t>
      </w:r>
    </w:p>
    <w:p w14:paraId="77690878" w14:textId="264FE2D8" w:rsidR="007B2240" w:rsidRDefault="007B2240" w:rsidP="007B2240">
      <w:pPr>
        <w:pStyle w:val="Observation"/>
        <w:spacing w:before="120"/>
      </w:pPr>
      <w:r w:rsidRPr="001C4552">
        <w:t>LTE+NR band combination</w:t>
      </w:r>
      <w:r w:rsidR="005003CD">
        <w:t xml:space="preserve"> entries</w:t>
      </w:r>
      <w:r w:rsidRPr="001C4552">
        <w:t xml:space="preserve"> </w:t>
      </w:r>
      <w:r>
        <w:t xml:space="preserve">may </w:t>
      </w:r>
      <w:r w:rsidR="005003CD">
        <w:t xml:space="preserve">use a </w:t>
      </w:r>
      <w:r w:rsidRPr="001C4552">
        <w:t>lean</w:t>
      </w:r>
      <w:r>
        <w:t>er</w:t>
      </w:r>
      <w:r w:rsidRPr="001C4552">
        <w:t xml:space="preserve"> </w:t>
      </w:r>
      <w:r w:rsidR="005003CD">
        <w:t>structure than the established LTE band combinations</w:t>
      </w:r>
      <w:r w:rsidR="009A4E28">
        <w:t xml:space="preserve"> since they do not need to be comprehended by legacy LTE eNBs</w:t>
      </w:r>
      <w:r w:rsidR="005003CD">
        <w:t xml:space="preserve">. </w:t>
      </w:r>
    </w:p>
    <w:p w14:paraId="4ED3610A" w14:textId="565C0A55" w:rsidR="009A4E28" w:rsidRPr="00E358B9" w:rsidRDefault="009A4E28" w:rsidP="006E02E3">
      <w:pPr>
        <w:pStyle w:val="Heading2"/>
      </w:pPr>
      <w:r w:rsidRPr="00E358B9">
        <w:t>Per-UE capabilities</w:t>
      </w:r>
    </w:p>
    <w:p w14:paraId="38E4116A" w14:textId="62E85247" w:rsidR="009A4E28" w:rsidRPr="00E358B9" w:rsidRDefault="00FE5F31">
      <w:r w:rsidRPr="006E02E3">
        <w:t xml:space="preserve">It is likely that UEs will support some of their </w:t>
      </w:r>
      <w:r w:rsidR="007B2240" w:rsidRPr="00E358B9">
        <w:t xml:space="preserve">per-RAT capabilities </w:t>
      </w:r>
      <w:r w:rsidRPr="006E02E3">
        <w:t>(e.g. MBMS, sidelink, extended coverage, WLAN interworking…</w:t>
      </w:r>
      <w:r w:rsidR="007B2240" w:rsidRPr="00E358B9">
        <w:t xml:space="preserve">) </w:t>
      </w:r>
      <w:r w:rsidR="009A4E28" w:rsidRPr="00E358B9">
        <w:t xml:space="preserve">only when in single-RAT mode. Those parameters are today </w:t>
      </w:r>
      <w:r w:rsidR="009A4E28" w:rsidRPr="00230655">
        <w:t xml:space="preserve">not included in the band combination signalling and hence, RAN2 would have to include additional </w:t>
      </w:r>
      <w:r w:rsidR="009A4E28" w:rsidRPr="00E358B9">
        <w:t xml:space="preserve">capability fields and rules to indicate those constraints. If the fields are today in the band combination, it would lead to additional duplication of band </w:t>
      </w:r>
      <w:r w:rsidRPr="006E02E3">
        <w:t>combination entries in the RATs as discussed above.</w:t>
      </w:r>
    </w:p>
    <w:p w14:paraId="68F31678" w14:textId="0CA16838" w:rsidR="00FE5F31" w:rsidRPr="006E02E3" w:rsidRDefault="00FE5F31" w:rsidP="00CD55A6">
      <w:r w:rsidRPr="006E02E3">
        <w:lastRenderedPageBreak/>
        <w:t>Other per-UE capability bits may be present in both RATs’ capability structures. If RAN2 would intend to adopt the principle of cross-referencing UE-EUTRA</w:t>
      </w:r>
      <w:r w:rsidR="00CC7FB8" w:rsidRPr="006E02E3">
        <w:t>-</w:t>
      </w:r>
      <w:r w:rsidRPr="006E02E3">
        <w:t xml:space="preserve"> and </w:t>
      </w:r>
      <w:r w:rsidR="00CC7FB8" w:rsidRPr="006E02E3">
        <w:t>UE</w:t>
      </w:r>
      <w:r w:rsidRPr="006E02E3">
        <w:t xml:space="preserve">-NR-Capabilities, RAN2 would have to define how to interpret these “duplicate” capabilities. </w:t>
      </w:r>
    </w:p>
    <w:p w14:paraId="00D46A54" w14:textId="3F698255" w:rsidR="00FE5F31" w:rsidRPr="006E02E3" w:rsidRDefault="00FE5F31" w:rsidP="006E02E3">
      <w:pPr>
        <w:pStyle w:val="Caption"/>
      </w:pPr>
      <w:r w:rsidRPr="00E358B9">
        <w:t xml:space="preserve">Table </w:t>
      </w:r>
      <w:r w:rsidRPr="00230655">
        <w:fldChar w:fldCharType="begin"/>
      </w:r>
      <w:r w:rsidRPr="006E02E3">
        <w:instrText xml:space="preserve"> SEQ Table \* ARABIC </w:instrText>
      </w:r>
      <w:r w:rsidRPr="00230655">
        <w:fldChar w:fldCharType="separate"/>
      </w:r>
      <w:r w:rsidR="00230655">
        <w:rPr>
          <w:noProof/>
        </w:rPr>
        <w:t>1</w:t>
      </w:r>
      <w:r w:rsidRPr="00230655">
        <w:fldChar w:fldCharType="end"/>
      </w:r>
      <w:r w:rsidRPr="00230655">
        <w:t xml:space="preserve">: Top-level of the </w:t>
      </w:r>
      <w:r w:rsidRPr="006E02E3">
        <w:t>UE-EUTRA-Capability</w:t>
      </w:r>
    </w:p>
    <w:p w14:paraId="580E5F2B" w14:textId="77777777" w:rsidR="00CD55A6" w:rsidRPr="00E358B9" w:rsidRDefault="00CD55A6" w:rsidP="00CD55A6">
      <w:pPr>
        <w:pStyle w:val="PL"/>
        <w:shd w:val="clear" w:color="auto" w:fill="E6E6E6"/>
      </w:pPr>
      <w:r w:rsidRPr="00E358B9">
        <w:t>UE-EUTRA-Capability ::=</w:t>
      </w:r>
      <w:r w:rsidRPr="00E358B9">
        <w:tab/>
      </w:r>
      <w:r w:rsidRPr="00E358B9">
        <w:tab/>
      </w:r>
      <w:r w:rsidRPr="00E358B9">
        <w:tab/>
        <w:t>SEQUENCE {</w:t>
      </w:r>
    </w:p>
    <w:p w14:paraId="3A65D774" w14:textId="77777777" w:rsidR="00CD55A6" w:rsidRPr="00E358B9" w:rsidRDefault="00CD55A6" w:rsidP="00CD55A6">
      <w:pPr>
        <w:pStyle w:val="PL"/>
        <w:shd w:val="clear" w:color="auto" w:fill="E6E6E6"/>
      </w:pPr>
      <w:r w:rsidRPr="00E358B9">
        <w:tab/>
        <w:t>accessStratumRelease</w:t>
      </w:r>
      <w:r w:rsidRPr="00E358B9">
        <w:tab/>
      </w:r>
      <w:r w:rsidRPr="00E358B9">
        <w:tab/>
      </w:r>
      <w:r w:rsidRPr="00E358B9">
        <w:tab/>
      </w:r>
      <w:r w:rsidRPr="00E358B9">
        <w:tab/>
        <w:t>AccessStratumRelease,</w:t>
      </w:r>
    </w:p>
    <w:p w14:paraId="70074704" w14:textId="77777777" w:rsidR="00CD55A6" w:rsidRPr="00E358B9" w:rsidRDefault="00CD55A6" w:rsidP="00CD55A6">
      <w:pPr>
        <w:pStyle w:val="PL"/>
        <w:shd w:val="clear" w:color="auto" w:fill="E6E6E6"/>
      </w:pPr>
      <w:r w:rsidRPr="00E358B9">
        <w:tab/>
        <w:t>ue-Category</w:t>
      </w:r>
      <w:r w:rsidRPr="00E358B9">
        <w:tab/>
      </w:r>
      <w:r w:rsidRPr="00E358B9">
        <w:tab/>
      </w:r>
      <w:r w:rsidRPr="00E358B9">
        <w:tab/>
      </w:r>
      <w:r w:rsidRPr="00E358B9">
        <w:tab/>
      </w:r>
      <w:r w:rsidRPr="00E358B9">
        <w:tab/>
      </w:r>
      <w:r w:rsidRPr="00E358B9">
        <w:tab/>
      </w:r>
      <w:r w:rsidRPr="00E358B9">
        <w:tab/>
        <w:t>INTEGER (1..5),</w:t>
      </w:r>
    </w:p>
    <w:p w14:paraId="623C6866" w14:textId="77777777" w:rsidR="00CD55A6" w:rsidRPr="00E358B9" w:rsidRDefault="00CD55A6" w:rsidP="00CD55A6">
      <w:pPr>
        <w:pStyle w:val="PL"/>
        <w:shd w:val="clear" w:color="auto" w:fill="E6E6E6"/>
      </w:pPr>
      <w:r w:rsidRPr="00E358B9">
        <w:tab/>
        <w:t>pdcp-Parameters</w:t>
      </w:r>
      <w:r w:rsidRPr="00E358B9">
        <w:tab/>
      </w:r>
      <w:r w:rsidRPr="00E358B9">
        <w:tab/>
      </w:r>
      <w:r w:rsidRPr="00E358B9">
        <w:tab/>
      </w:r>
      <w:r w:rsidRPr="00E358B9">
        <w:tab/>
      </w:r>
      <w:r w:rsidRPr="00E358B9">
        <w:tab/>
      </w:r>
      <w:r w:rsidRPr="00E358B9">
        <w:tab/>
        <w:t>PDCP-Parameters,</w:t>
      </w:r>
    </w:p>
    <w:p w14:paraId="427E0C50" w14:textId="77777777" w:rsidR="00CD55A6" w:rsidRPr="00E358B9" w:rsidRDefault="00CD55A6" w:rsidP="00CD55A6">
      <w:pPr>
        <w:pStyle w:val="PL"/>
        <w:shd w:val="clear" w:color="auto" w:fill="E6E6E6"/>
      </w:pPr>
      <w:r w:rsidRPr="00E358B9">
        <w:tab/>
        <w:t>phyLayerParameters</w:t>
      </w:r>
      <w:r w:rsidRPr="00E358B9">
        <w:tab/>
      </w:r>
      <w:r w:rsidRPr="00E358B9">
        <w:tab/>
      </w:r>
      <w:r w:rsidRPr="00E358B9">
        <w:tab/>
      </w:r>
      <w:r w:rsidRPr="00E358B9">
        <w:tab/>
      </w:r>
      <w:r w:rsidRPr="00E358B9">
        <w:tab/>
        <w:t>PhyLayerParameters,</w:t>
      </w:r>
    </w:p>
    <w:p w14:paraId="78AB2B2E" w14:textId="77777777" w:rsidR="00CD55A6" w:rsidRPr="00E358B9" w:rsidRDefault="00CD55A6" w:rsidP="00CD55A6">
      <w:pPr>
        <w:pStyle w:val="PL"/>
        <w:shd w:val="clear" w:color="auto" w:fill="E6E6E6"/>
      </w:pPr>
      <w:r w:rsidRPr="00E358B9">
        <w:tab/>
        <w:t>rf-Parameters</w:t>
      </w:r>
      <w:r w:rsidRPr="00E358B9">
        <w:tab/>
      </w:r>
      <w:r w:rsidRPr="00E358B9">
        <w:tab/>
      </w:r>
      <w:r w:rsidRPr="00E358B9">
        <w:tab/>
      </w:r>
      <w:r w:rsidRPr="00E358B9">
        <w:tab/>
      </w:r>
      <w:r w:rsidRPr="00E358B9">
        <w:tab/>
      </w:r>
      <w:r w:rsidRPr="00E358B9">
        <w:tab/>
        <w:t>RF-Parameters,</w:t>
      </w:r>
    </w:p>
    <w:p w14:paraId="59A486E9" w14:textId="77777777" w:rsidR="00CD55A6" w:rsidRPr="00E358B9" w:rsidRDefault="00CD55A6" w:rsidP="00CD55A6">
      <w:pPr>
        <w:pStyle w:val="PL"/>
        <w:shd w:val="clear" w:color="auto" w:fill="E6E6E6"/>
      </w:pPr>
      <w:r w:rsidRPr="00E358B9">
        <w:tab/>
        <w:t>measParameters</w:t>
      </w:r>
      <w:r w:rsidRPr="00E358B9">
        <w:tab/>
      </w:r>
      <w:r w:rsidRPr="00E358B9">
        <w:tab/>
      </w:r>
      <w:r w:rsidRPr="00E358B9">
        <w:tab/>
      </w:r>
      <w:r w:rsidRPr="00E358B9">
        <w:tab/>
      </w:r>
      <w:r w:rsidRPr="00E358B9">
        <w:tab/>
      </w:r>
      <w:r w:rsidRPr="00E358B9">
        <w:tab/>
        <w:t>MeasParameters,</w:t>
      </w:r>
    </w:p>
    <w:p w14:paraId="17D87496" w14:textId="77777777" w:rsidR="00CD55A6" w:rsidRPr="00E358B9" w:rsidRDefault="00CD55A6" w:rsidP="00CD55A6">
      <w:pPr>
        <w:pStyle w:val="PL"/>
        <w:shd w:val="clear" w:color="auto" w:fill="E6E6E6"/>
      </w:pPr>
      <w:r w:rsidRPr="00E358B9">
        <w:tab/>
        <w:t>featureGroupIndicators</w:t>
      </w:r>
      <w:r w:rsidRPr="00E358B9">
        <w:tab/>
      </w:r>
      <w:r w:rsidRPr="00E358B9">
        <w:tab/>
      </w:r>
      <w:r w:rsidRPr="00E358B9">
        <w:tab/>
      </w:r>
      <w:r w:rsidRPr="00E358B9">
        <w:tab/>
        <w:t>BIT STRING (SIZE (32))</w:t>
      </w:r>
      <w:r w:rsidRPr="00E358B9">
        <w:tab/>
      </w:r>
      <w:r w:rsidRPr="00E358B9">
        <w:tab/>
      </w:r>
      <w:r w:rsidRPr="00E358B9">
        <w:tab/>
      </w:r>
      <w:r w:rsidRPr="00E358B9">
        <w:tab/>
        <w:t>OPTIONAL,</w:t>
      </w:r>
    </w:p>
    <w:p w14:paraId="65FD4D18" w14:textId="77777777" w:rsidR="00CD55A6" w:rsidRPr="00E358B9" w:rsidRDefault="00CD55A6" w:rsidP="00CD55A6">
      <w:pPr>
        <w:pStyle w:val="PL"/>
        <w:shd w:val="clear" w:color="auto" w:fill="E6E6E6"/>
      </w:pPr>
      <w:r w:rsidRPr="00E358B9">
        <w:tab/>
        <w:t>interRAT-Parameters</w:t>
      </w:r>
      <w:r w:rsidRPr="00E358B9">
        <w:tab/>
      </w:r>
      <w:r w:rsidRPr="00E358B9">
        <w:tab/>
      </w:r>
      <w:r w:rsidRPr="00E358B9">
        <w:tab/>
      </w:r>
      <w:r w:rsidRPr="00E358B9">
        <w:tab/>
        <w:t>SEQUENCE {</w:t>
      </w:r>
    </w:p>
    <w:p w14:paraId="4183912C" w14:textId="77777777" w:rsidR="00CD55A6" w:rsidRPr="00E358B9" w:rsidRDefault="00CD55A6" w:rsidP="00CD55A6">
      <w:pPr>
        <w:pStyle w:val="PL"/>
        <w:shd w:val="clear" w:color="auto" w:fill="E6E6E6"/>
      </w:pPr>
      <w:r w:rsidRPr="00E358B9">
        <w:tab/>
      </w:r>
      <w:r w:rsidRPr="00E358B9">
        <w:tab/>
        <w:t>utraFDD</w:t>
      </w:r>
      <w:r w:rsidRPr="00E358B9">
        <w:tab/>
      </w:r>
      <w:r w:rsidRPr="00E358B9">
        <w:tab/>
      </w:r>
      <w:r w:rsidRPr="00E358B9">
        <w:tab/>
      </w:r>
      <w:r w:rsidRPr="00E358B9">
        <w:tab/>
      </w:r>
      <w:r w:rsidRPr="00E358B9">
        <w:tab/>
      </w:r>
      <w:r w:rsidRPr="00E358B9">
        <w:tab/>
      </w:r>
      <w:r w:rsidRPr="00E358B9">
        <w:tab/>
      </w:r>
      <w:r w:rsidRPr="00E358B9">
        <w:tab/>
        <w:t>IRAT-ParametersUTRA-FDD</w:t>
      </w:r>
      <w:r w:rsidRPr="00E358B9">
        <w:tab/>
      </w:r>
      <w:r w:rsidRPr="00E358B9">
        <w:tab/>
      </w:r>
      <w:r w:rsidRPr="00E358B9">
        <w:tab/>
      </w:r>
      <w:r w:rsidRPr="00E358B9">
        <w:tab/>
        <w:t>OPTIONAL,</w:t>
      </w:r>
    </w:p>
    <w:p w14:paraId="6F651DB2" w14:textId="77777777" w:rsidR="00CD55A6" w:rsidRPr="00E358B9" w:rsidRDefault="00CD55A6" w:rsidP="00CD55A6">
      <w:pPr>
        <w:pStyle w:val="PL"/>
        <w:shd w:val="clear" w:color="auto" w:fill="E6E6E6"/>
      </w:pPr>
      <w:r w:rsidRPr="00E358B9">
        <w:tab/>
      </w:r>
      <w:r w:rsidRPr="00E358B9">
        <w:tab/>
        <w:t>utraTDD128</w:t>
      </w:r>
      <w:r w:rsidRPr="00E358B9">
        <w:tab/>
      </w:r>
      <w:r w:rsidRPr="00E358B9">
        <w:tab/>
      </w:r>
      <w:r w:rsidRPr="00E358B9">
        <w:tab/>
      </w:r>
      <w:r w:rsidRPr="00E358B9">
        <w:tab/>
      </w:r>
      <w:r w:rsidRPr="00E358B9">
        <w:tab/>
      </w:r>
      <w:r w:rsidRPr="00E358B9">
        <w:tab/>
      </w:r>
      <w:r w:rsidRPr="00E358B9">
        <w:tab/>
        <w:t>IRAT-ParametersUTRA-TDD128</w:t>
      </w:r>
      <w:r w:rsidRPr="00E358B9">
        <w:tab/>
      </w:r>
      <w:r w:rsidRPr="00E358B9">
        <w:tab/>
      </w:r>
      <w:r w:rsidRPr="00E358B9">
        <w:tab/>
      </w:r>
      <w:r w:rsidRPr="00E358B9">
        <w:tab/>
        <w:t>OPTIONAL,</w:t>
      </w:r>
    </w:p>
    <w:p w14:paraId="15313844" w14:textId="77777777" w:rsidR="00CD55A6" w:rsidRPr="00E358B9" w:rsidRDefault="00CD55A6" w:rsidP="00CD55A6">
      <w:pPr>
        <w:pStyle w:val="PL"/>
        <w:shd w:val="clear" w:color="auto" w:fill="E6E6E6"/>
      </w:pPr>
      <w:r w:rsidRPr="00E358B9">
        <w:tab/>
      </w:r>
      <w:r w:rsidRPr="00E358B9">
        <w:tab/>
        <w:t>utraTDD384</w:t>
      </w:r>
      <w:r w:rsidRPr="00E358B9">
        <w:tab/>
      </w:r>
      <w:r w:rsidRPr="00E358B9">
        <w:tab/>
      </w:r>
      <w:r w:rsidRPr="00E358B9">
        <w:tab/>
      </w:r>
      <w:r w:rsidRPr="00E358B9">
        <w:tab/>
      </w:r>
      <w:r w:rsidRPr="00E358B9">
        <w:tab/>
      </w:r>
      <w:r w:rsidRPr="00E358B9">
        <w:tab/>
      </w:r>
      <w:r w:rsidRPr="00E358B9">
        <w:tab/>
        <w:t>IRAT-ParametersUTRA-TDD384</w:t>
      </w:r>
      <w:r w:rsidRPr="00E358B9">
        <w:tab/>
      </w:r>
      <w:r w:rsidRPr="00E358B9">
        <w:tab/>
      </w:r>
      <w:r w:rsidRPr="00E358B9">
        <w:tab/>
      </w:r>
      <w:r w:rsidRPr="00E358B9">
        <w:tab/>
        <w:t>OPTIONAL,</w:t>
      </w:r>
    </w:p>
    <w:p w14:paraId="1C485342" w14:textId="77777777" w:rsidR="00CD55A6" w:rsidRPr="00E358B9" w:rsidRDefault="00CD55A6" w:rsidP="00CD55A6">
      <w:pPr>
        <w:pStyle w:val="PL"/>
        <w:shd w:val="clear" w:color="auto" w:fill="E6E6E6"/>
      </w:pPr>
      <w:r w:rsidRPr="00E358B9">
        <w:tab/>
      </w:r>
      <w:r w:rsidRPr="00E358B9">
        <w:tab/>
        <w:t>utraTDD768</w:t>
      </w:r>
      <w:r w:rsidRPr="00E358B9">
        <w:tab/>
      </w:r>
      <w:r w:rsidRPr="00E358B9">
        <w:tab/>
      </w:r>
      <w:r w:rsidRPr="00E358B9">
        <w:tab/>
      </w:r>
      <w:r w:rsidRPr="00E358B9">
        <w:tab/>
      </w:r>
      <w:r w:rsidRPr="00E358B9">
        <w:tab/>
      </w:r>
      <w:r w:rsidRPr="00E358B9">
        <w:tab/>
      </w:r>
      <w:r w:rsidRPr="00E358B9">
        <w:tab/>
        <w:t>IRAT-ParametersUTRA-TDD768</w:t>
      </w:r>
      <w:r w:rsidRPr="00E358B9">
        <w:tab/>
      </w:r>
      <w:r w:rsidRPr="00E358B9">
        <w:tab/>
      </w:r>
      <w:r w:rsidRPr="00E358B9">
        <w:tab/>
      </w:r>
      <w:r w:rsidRPr="00E358B9">
        <w:tab/>
        <w:t>OPTIONAL,</w:t>
      </w:r>
    </w:p>
    <w:p w14:paraId="1DAEDA8E" w14:textId="77777777" w:rsidR="00CD55A6" w:rsidRPr="00E358B9" w:rsidRDefault="00CD55A6" w:rsidP="00CD55A6">
      <w:pPr>
        <w:pStyle w:val="PL"/>
        <w:shd w:val="clear" w:color="auto" w:fill="E6E6E6"/>
      </w:pPr>
      <w:r w:rsidRPr="00E358B9">
        <w:tab/>
      </w:r>
      <w:r w:rsidRPr="00E358B9">
        <w:tab/>
        <w:t>geran</w:t>
      </w:r>
      <w:r w:rsidRPr="00E358B9">
        <w:tab/>
      </w:r>
      <w:r w:rsidRPr="00E358B9">
        <w:tab/>
      </w:r>
      <w:r w:rsidRPr="00E358B9">
        <w:tab/>
      </w:r>
      <w:r w:rsidRPr="00E358B9">
        <w:tab/>
      </w:r>
      <w:r w:rsidRPr="00E358B9">
        <w:tab/>
      </w:r>
      <w:r w:rsidRPr="00E358B9">
        <w:tab/>
      </w:r>
      <w:r w:rsidRPr="00E358B9">
        <w:tab/>
      </w:r>
      <w:r w:rsidRPr="00E358B9">
        <w:tab/>
        <w:t>IRAT-ParametersGERAN</w:t>
      </w:r>
      <w:r w:rsidRPr="00E358B9">
        <w:tab/>
      </w:r>
      <w:r w:rsidRPr="00E358B9">
        <w:tab/>
      </w:r>
      <w:r w:rsidRPr="00E358B9">
        <w:tab/>
      </w:r>
      <w:r w:rsidRPr="00E358B9">
        <w:tab/>
      </w:r>
      <w:r w:rsidRPr="00E358B9">
        <w:tab/>
        <w:t>OPTIONAL,</w:t>
      </w:r>
    </w:p>
    <w:p w14:paraId="58032950" w14:textId="77777777" w:rsidR="00CD55A6" w:rsidRPr="00E358B9" w:rsidRDefault="00CD55A6" w:rsidP="00CD55A6">
      <w:pPr>
        <w:pStyle w:val="PL"/>
        <w:shd w:val="clear" w:color="auto" w:fill="E6E6E6"/>
      </w:pPr>
      <w:r w:rsidRPr="00E358B9">
        <w:tab/>
      </w:r>
      <w:r w:rsidRPr="00E358B9">
        <w:tab/>
        <w:t>cdma2000-HRPD</w:t>
      </w:r>
      <w:r w:rsidRPr="00E358B9">
        <w:tab/>
      </w:r>
      <w:r w:rsidRPr="00E358B9">
        <w:tab/>
      </w:r>
      <w:r w:rsidRPr="00E358B9">
        <w:tab/>
      </w:r>
      <w:r w:rsidRPr="00E358B9">
        <w:tab/>
      </w:r>
      <w:r w:rsidRPr="00E358B9">
        <w:tab/>
      </w:r>
      <w:r w:rsidRPr="00E358B9">
        <w:tab/>
        <w:t>IRAT-ParametersCDMA2000-HRPD</w:t>
      </w:r>
      <w:r w:rsidRPr="00E358B9">
        <w:tab/>
      </w:r>
      <w:r w:rsidRPr="00E358B9">
        <w:tab/>
      </w:r>
      <w:r w:rsidRPr="00E358B9">
        <w:tab/>
        <w:t>OPTIONAL,</w:t>
      </w:r>
    </w:p>
    <w:p w14:paraId="0C54D6F4" w14:textId="77777777" w:rsidR="00CD55A6" w:rsidRPr="00E358B9" w:rsidRDefault="00CD55A6" w:rsidP="00CD55A6">
      <w:pPr>
        <w:pStyle w:val="PL"/>
        <w:shd w:val="clear" w:color="auto" w:fill="E6E6E6"/>
      </w:pPr>
      <w:r w:rsidRPr="00E358B9">
        <w:tab/>
      </w:r>
      <w:r w:rsidRPr="00E358B9">
        <w:tab/>
        <w:t>cdma2000-1x</w:t>
      </w:r>
      <w:smartTag w:uri="urn:schemas-microsoft-com:office:smarttags" w:element="PersonName">
        <w:r w:rsidRPr="00E358B9">
          <w:t>RT</w:t>
        </w:r>
      </w:smartTag>
      <w:r w:rsidRPr="00E358B9">
        <w:t>T</w:t>
      </w:r>
      <w:r w:rsidRPr="00E358B9">
        <w:tab/>
      </w:r>
      <w:r w:rsidRPr="00E358B9">
        <w:tab/>
      </w:r>
      <w:r w:rsidRPr="00E358B9">
        <w:tab/>
      </w:r>
      <w:r w:rsidRPr="00E358B9">
        <w:tab/>
      </w:r>
      <w:r w:rsidRPr="00E358B9">
        <w:tab/>
      </w:r>
      <w:r w:rsidRPr="00E358B9">
        <w:tab/>
        <w:t>IRAT-ParametersCDMA2000-1X</w:t>
      </w:r>
      <w:smartTag w:uri="urn:schemas-microsoft-com:office:smarttags" w:element="PersonName">
        <w:r w:rsidRPr="00E358B9">
          <w:t>RT</w:t>
        </w:r>
      </w:smartTag>
      <w:r w:rsidRPr="00E358B9">
        <w:t>T</w:t>
      </w:r>
      <w:r w:rsidRPr="00E358B9">
        <w:tab/>
      </w:r>
      <w:r w:rsidRPr="00E358B9">
        <w:tab/>
      </w:r>
      <w:r w:rsidRPr="00E358B9">
        <w:tab/>
        <w:t>OPTIONAL</w:t>
      </w:r>
    </w:p>
    <w:p w14:paraId="2DC70FE8" w14:textId="77777777" w:rsidR="00CD55A6" w:rsidRPr="00E358B9" w:rsidRDefault="00CD55A6" w:rsidP="00CD55A6">
      <w:pPr>
        <w:pStyle w:val="PL"/>
        <w:shd w:val="clear" w:color="auto" w:fill="E6E6E6"/>
      </w:pPr>
      <w:r w:rsidRPr="00E358B9">
        <w:tab/>
        <w:t>},</w:t>
      </w:r>
    </w:p>
    <w:p w14:paraId="48B9F2C6" w14:textId="77777777" w:rsidR="00CD55A6" w:rsidRPr="00E358B9" w:rsidRDefault="00CD55A6" w:rsidP="00CD55A6">
      <w:pPr>
        <w:pStyle w:val="PL"/>
        <w:shd w:val="clear" w:color="auto" w:fill="E6E6E6"/>
      </w:pPr>
      <w:r w:rsidRPr="00E358B9">
        <w:tab/>
        <w:t>nonCriticalExtension</w:t>
      </w:r>
      <w:r w:rsidRPr="00E358B9">
        <w:tab/>
      </w:r>
      <w:r w:rsidRPr="00E358B9">
        <w:tab/>
      </w:r>
      <w:r w:rsidRPr="00E358B9">
        <w:tab/>
      </w:r>
      <w:r w:rsidRPr="00E358B9">
        <w:tab/>
        <w:t>UE-EUTRA-Capability-v920-IEs</w:t>
      </w:r>
      <w:r w:rsidRPr="00E358B9">
        <w:tab/>
      </w:r>
      <w:r w:rsidRPr="00E358B9">
        <w:tab/>
        <w:t>OPTIONAL</w:t>
      </w:r>
    </w:p>
    <w:p w14:paraId="20A37850" w14:textId="77777777" w:rsidR="00CD55A6" w:rsidRPr="00E358B9" w:rsidRDefault="00CD55A6" w:rsidP="00CD55A6">
      <w:pPr>
        <w:pStyle w:val="PL"/>
        <w:shd w:val="clear" w:color="auto" w:fill="E6E6E6"/>
      </w:pPr>
      <w:r w:rsidRPr="00E358B9">
        <w:t>}</w:t>
      </w:r>
    </w:p>
    <w:p w14:paraId="60DAB883" w14:textId="77777777" w:rsidR="00FE5F31" w:rsidRPr="006E02E3" w:rsidRDefault="00FE5F31" w:rsidP="00CD55A6"/>
    <w:p w14:paraId="3A4B5B7F" w14:textId="212824E2" w:rsidR="00CD55A6" w:rsidRPr="00E358B9" w:rsidRDefault="00FE5F31" w:rsidP="00CD55A6">
      <w:r w:rsidRPr="006E02E3">
        <w:t xml:space="preserve">RAN2 started discussing the ue-Category and in particular the L2-buffer size. It is likely that both, the UE-EUTRA-Capability as well as the UE-NR-Capability will inform the network about </w:t>
      </w:r>
      <w:r w:rsidR="00CC7FB8" w:rsidRPr="006E02E3">
        <w:t>the UE’s</w:t>
      </w:r>
      <w:r w:rsidRPr="006E02E3">
        <w:t xml:space="preserve"> L2 memory and L1 transport block capabilities. But how do these two </w:t>
      </w:r>
      <w:r w:rsidR="00CD55A6" w:rsidRPr="00E358B9">
        <w:t>UE category values relate to each other</w:t>
      </w:r>
      <w:r w:rsidRPr="006E02E3">
        <w:t xml:space="preserve"> when LTE+NR DC is configured?</w:t>
      </w:r>
      <w:r w:rsidR="00CD55A6" w:rsidRPr="00E358B9">
        <w:t xml:space="preserve"> Does only the </w:t>
      </w:r>
      <w:r w:rsidRPr="006E02E3">
        <w:t xml:space="preserve">UE </w:t>
      </w:r>
      <w:r w:rsidR="00CD55A6" w:rsidRPr="00E358B9">
        <w:t xml:space="preserve">category </w:t>
      </w:r>
      <w:r w:rsidRPr="006E02E3">
        <w:t xml:space="preserve">of the “master RAT” </w:t>
      </w:r>
      <w:r w:rsidR="00CD55A6" w:rsidRPr="00E358B9">
        <w:t>apply? Or does the maximum of the two apply? Or should the UE indicate the same values in its NR- and LTE capabilities?</w:t>
      </w:r>
      <w:r w:rsidRPr="006E02E3">
        <w:t xml:space="preserve"> </w:t>
      </w:r>
    </w:p>
    <w:p w14:paraId="234E8B53" w14:textId="7E4CFEC4" w:rsidR="00FE5F31" w:rsidRPr="006E02E3" w:rsidRDefault="00FE5F31" w:rsidP="00FE5F31">
      <w:r w:rsidRPr="006E02E3">
        <w:t xml:space="preserve">Can it be assumed that the UE can freely share its processing (L1 TB size &amp; L2 Memory) </w:t>
      </w:r>
      <w:r w:rsidR="00C14F01" w:rsidRPr="00E358B9">
        <w:t xml:space="preserve">freely </w:t>
      </w:r>
      <w:r w:rsidR="00C14F01" w:rsidRPr="00230655">
        <w:t>to either LTE or NR</w:t>
      </w:r>
      <w:r w:rsidRPr="006E02E3">
        <w:t>? While this is likely true for UEs implementing LTE and NR in a single baseband chip, it is less likely if those two RATs are handled more independently.</w:t>
      </w:r>
    </w:p>
    <w:p w14:paraId="33D39163" w14:textId="7EEAA133" w:rsidR="0091137E" w:rsidRPr="006E02E3" w:rsidRDefault="0091137E" w:rsidP="00FE5F31">
      <w:r w:rsidRPr="006E02E3">
        <w:t>If UE vendors see a need to support both types of devices, i</w:t>
      </w:r>
      <w:r w:rsidR="00CC7FB8" w:rsidRPr="006E02E3">
        <w:t>t</w:t>
      </w:r>
      <w:r w:rsidRPr="006E02E3">
        <w:t xml:space="preserve"> is not sufficient to convey a ue-Category in each of the two RAT capability IEs. The UE would rather have to indicate whether two RATs share the same processing and memory (and if so, which) or whether they have independent capabilities.</w:t>
      </w:r>
    </w:p>
    <w:p w14:paraId="6E335202" w14:textId="6868DFD2" w:rsidR="00C14F01" w:rsidRPr="00E358B9" w:rsidRDefault="0091137E" w:rsidP="00FE5F31">
      <w:r w:rsidRPr="006E02E3">
        <w:t>Once the network has this information</w:t>
      </w:r>
      <w:r w:rsidR="00C14F01" w:rsidRPr="00E358B9">
        <w:t xml:space="preserve">, </w:t>
      </w:r>
      <w:r w:rsidRPr="006E02E3">
        <w:t xml:space="preserve">master and secondary node can </w:t>
      </w:r>
      <w:r w:rsidR="00C14F01" w:rsidRPr="00E358B9">
        <w:t xml:space="preserve">ensure the UE is scheduled in such a way that the total layer 2 buffer </w:t>
      </w:r>
      <w:r w:rsidRPr="006E02E3">
        <w:t xml:space="preserve">and total L1 TB size (data rate) </w:t>
      </w:r>
      <w:r w:rsidR="00C14F01" w:rsidRPr="00E358B9">
        <w:t>is not exceeded reus</w:t>
      </w:r>
      <w:r w:rsidRPr="006E02E3">
        <w:t>ing</w:t>
      </w:r>
      <w:r w:rsidR="00C14F01" w:rsidRPr="00E358B9">
        <w:t xml:space="preserve"> s</w:t>
      </w:r>
      <w:r w:rsidRPr="006E02E3">
        <w:t>imilar</w:t>
      </w:r>
      <w:r w:rsidR="00C14F01" w:rsidRPr="00E358B9">
        <w:t xml:space="preserve"> principles as used for LTE DC.  </w:t>
      </w:r>
    </w:p>
    <w:p w14:paraId="41DDFDAE" w14:textId="22A0A23E" w:rsidR="00C14F01" w:rsidRPr="00E358B9" w:rsidRDefault="00C14F01" w:rsidP="006E02E3">
      <w:pPr>
        <w:pStyle w:val="Observation"/>
      </w:pPr>
      <w:bookmarkStart w:id="5" w:name="_Toc481673990"/>
      <w:bookmarkStart w:id="6" w:name="_Toc481679019"/>
      <w:bookmarkStart w:id="7" w:name="_Toc481679480"/>
      <w:r w:rsidRPr="00E358B9">
        <w:t>Capability coordination of Layer 2 buffer size between LTE and NR can follow the same signalling principles as for LTE DC</w:t>
      </w:r>
      <w:r w:rsidR="0091137E" w:rsidRPr="006E02E3">
        <w:t xml:space="preserve"> but whether NR and LTE share their L1 and L2 capabilities might need to be indicated in UE capabilities</w:t>
      </w:r>
      <w:r w:rsidRPr="00E358B9">
        <w:t>.</w:t>
      </w:r>
      <w:bookmarkEnd w:id="5"/>
      <w:bookmarkEnd w:id="6"/>
      <w:bookmarkEnd w:id="7"/>
    </w:p>
    <w:p w14:paraId="5534A588" w14:textId="77777777" w:rsidR="00CD55A6" w:rsidRPr="00E358B9" w:rsidRDefault="00CD55A6" w:rsidP="00CD55A6">
      <w:pPr>
        <w:pStyle w:val="Observation"/>
        <w:spacing w:before="120"/>
      </w:pPr>
      <w:r w:rsidRPr="00E358B9">
        <w:t xml:space="preserve">A separate IE containing the LTE/NR Band Combinations explicitly may allow UEs to reflect their capabilities more accurately (compared to a matrix linking LTE and NR band combinations). </w:t>
      </w:r>
    </w:p>
    <w:p w14:paraId="1A1B127D" w14:textId="1D597FBD" w:rsidR="009A4E28" w:rsidRDefault="009C3C6B" w:rsidP="006E02E3">
      <w:pPr>
        <w:pStyle w:val="Heading2"/>
      </w:pPr>
      <w:r>
        <w:t>Comprehending the capability structure of the other RAT</w:t>
      </w:r>
    </w:p>
    <w:p w14:paraId="0D86365D" w14:textId="08FC36A5" w:rsidR="009C3C6B" w:rsidRDefault="009C3C6B">
      <w:r>
        <w:t>A claimed benefit of cross-referencing between EUTRA and NR capabilities was that each network side would only need to comprehend its own capability structure, i.e., the LTE eNB would only need to comprehend the UE-EUTRA-Capability IE</w:t>
      </w:r>
      <w:r w:rsidR="00E57E16">
        <w:t xml:space="preserve">, select a band combination that is suitable from LTE MCG perspective and inform the NR SgNB about the indexes of the compatible NR band combinations. </w:t>
      </w:r>
    </w:p>
    <w:p w14:paraId="4EC907E5" w14:textId="40EED9C5" w:rsidR="00E05720" w:rsidRDefault="00E05720">
      <w:r>
        <w:t>However, it is obvious that the MeNB must be able to comprehend in which NR bands the UE supports LTE/NR DC and determine whether the UE supports any LTE+NR band combinations that it supports with its p</w:t>
      </w:r>
      <w:r w:rsidR="007A5D44">
        <w:t>e</w:t>
      </w:r>
      <w:r>
        <w:t>er SgNB. Preferably, it should also be able to assess the UE’s capabilities in those bands (MIMO, CA, CoMP, …) to determine whether LTE+NR DC may result in the desired performance</w:t>
      </w:r>
      <w:r w:rsidR="007A5D44">
        <w:t>, given e.g. the measurement report from the UE on detected and measured NR carriers</w:t>
      </w:r>
      <w:r>
        <w:t>. Therefore, the MeNB must anyway comprehend to some extent the linked UE-NR-Capabilities.</w:t>
      </w:r>
    </w:p>
    <w:p w14:paraId="03659A68" w14:textId="2BF55726" w:rsidR="009C3C6B" w:rsidRPr="009C3C6B" w:rsidRDefault="00E05720" w:rsidP="006E02E3">
      <w:pPr>
        <w:pStyle w:val="Observation"/>
      </w:pPr>
      <w:r>
        <w:lastRenderedPageBreak/>
        <w:t xml:space="preserve">Even with cross-referencing between UE-EUTRA-Capability and UE-NR-Capability at least the MeNB must comprehend the other RAT’s capabilities to determine whether and how the UE supports LTE+DC in its network. </w:t>
      </w:r>
    </w:p>
    <w:p w14:paraId="200C64F4" w14:textId="470FA33D" w:rsidR="00CD55A6" w:rsidRDefault="00CD55A6" w:rsidP="006E02E3">
      <w:pPr>
        <w:pStyle w:val="Heading2"/>
      </w:pPr>
      <w:r>
        <w:t>Conclusion: Cross-Referencing vs. Explicit</w:t>
      </w:r>
    </w:p>
    <w:p w14:paraId="53A7730C" w14:textId="11547C94" w:rsidR="00CD55A6" w:rsidRDefault="00CD55A6">
      <w:r>
        <w:t xml:space="preserve">As discussed in the preceding sub-sections, the idea to link elements in the EUTRA capabilities with other elements in the NR capabilities introduces a number of problems and does not achieve the desired “re-use” of existing signalling. It rather bears the risk to create an unnecessarily large NR capability structure due to the legacy capability signalling structure inherited from LTE. </w:t>
      </w:r>
    </w:p>
    <w:p w14:paraId="713BE406" w14:textId="1E690EBE" w:rsidR="00CD55A6" w:rsidRDefault="00CD55A6">
      <w:r>
        <w:t>Therefore, we propose the following:</w:t>
      </w:r>
    </w:p>
    <w:p w14:paraId="71D3E6E5" w14:textId="216E6257" w:rsidR="007B2240" w:rsidRDefault="007B2240" w:rsidP="007B2240">
      <w:pPr>
        <w:pStyle w:val="Proposal"/>
        <w:spacing w:before="120"/>
      </w:pPr>
      <w:bookmarkStart w:id="8" w:name="_Toc481673991"/>
      <w:bookmarkStart w:id="9" w:name="_Toc481679020"/>
      <w:bookmarkStart w:id="10" w:name="_Toc481679481"/>
      <w:bookmarkStart w:id="11" w:name="_Toc481786879"/>
      <w:bookmarkStart w:id="12" w:name="_Toc481793635"/>
      <w:r>
        <w:t xml:space="preserve">Do not proceed </w:t>
      </w:r>
      <w:r w:rsidR="00CD55A6">
        <w:t xml:space="preserve">with the attempt to cross-reference NR- and EUTRA capabilities </w:t>
      </w:r>
      <w:r>
        <w:t>for LTE/NR Dual Connectivity</w:t>
      </w:r>
      <w:r w:rsidR="00CD55A6">
        <w:t>.</w:t>
      </w:r>
      <w:bookmarkEnd w:id="8"/>
      <w:bookmarkEnd w:id="9"/>
      <w:bookmarkEnd w:id="10"/>
      <w:bookmarkEnd w:id="11"/>
      <w:bookmarkEnd w:id="12"/>
    </w:p>
    <w:p w14:paraId="22BF5B48" w14:textId="3FA9C0BB" w:rsidR="00CD55A6" w:rsidRDefault="00CD55A6" w:rsidP="006E02E3">
      <w:r>
        <w:t xml:space="preserve">We consider it more promising to include the LTE/NR capabilities in the capability structure of the RAT that is the master node. </w:t>
      </w:r>
    </w:p>
    <w:p w14:paraId="694DDA72" w14:textId="77777777" w:rsidR="007B2240" w:rsidRDefault="007B2240" w:rsidP="007B2240">
      <w:pPr>
        <w:pStyle w:val="Proposal"/>
        <w:spacing w:before="120"/>
      </w:pPr>
      <w:bookmarkStart w:id="13" w:name="_Toc481673992"/>
      <w:bookmarkStart w:id="14" w:name="_Toc481679021"/>
      <w:bookmarkStart w:id="15" w:name="_Toc481679482"/>
      <w:bookmarkStart w:id="16" w:name="_Toc481786880"/>
      <w:bookmarkStart w:id="17" w:name="_Toc481793636"/>
      <w:r>
        <w:t>Include capabilities for LTE/NR Dual Connectivity in the UE-EUTRA-Capability IE when LTE is the Master. In particular, add the NR bands to the LTE band combination entries.</w:t>
      </w:r>
      <w:bookmarkEnd w:id="13"/>
      <w:bookmarkEnd w:id="14"/>
      <w:bookmarkEnd w:id="15"/>
      <w:bookmarkEnd w:id="16"/>
      <w:bookmarkEnd w:id="17"/>
    </w:p>
    <w:p w14:paraId="6AC23FF9" w14:textId="77777777" w:rsidR="007B2240" w:rsidRDefault="007B2240" w:rsidP="007B2240">
      <w:pPr>
        <w:pStyle w:val="Proposal"/>
        <w:numPr>
          <w:ilvl w:val="0"/>
          <w:numId w:val="0"/>
        </w:numPr>
        <w:ind w:left="1701" w:hanging="1701"/>
      </w:pPr>
    </w:p>
    <w:p w14:paraId="2C123D15" w14:textId="0811A412" w:rsidR="007B2240" w:rsidRDefault="0091382F" w:rsidP="006E02E3">
      <w:pPr>
        <w:pStyle w:val="Heading2"/>
      </w:pPr>
      <w:r>
        <w:t>Example capability structure</w:t>
      </w:r>
    </w:p>
    <w:p w14:paraId="088AA404" w14:textId="5228EA9F" w:rsidR="0091382F" w:rsidRDefault="00E358B9" w:rsidP="007B2240">
      <w:r>
        <w:t>In the following sub-</w:t>
      </w:r>
      <w:r w:rsidR="0091382F">
        <w:t xml:space="preserve">section we provide examples how the capability signalling for LTE+NR DC could be added to the UE-EUTRA-Capability IE. </w:t>
      </w:r>
    </w:p>
    <w:p w14:paraId="332D41E3" w14:textId="79A26EF7" w:rsidR="0091382F" w:rsidRDefault="0091382F" w:rsidP="006E02E3">
      <w:pPr>
        <w:pStyle w:val="Heading3"/>
      </w:pPr>
      <w:r>
        <w:t>Example for per-UE capabilities</w:t>
      </w:r>
    </w:p>
    <w:p w14:paraId="26AEF2E8" w14:textId="4C3AADE5" w:rsidR="0091382F" w:rsidRDefault="0091382F" w:rsidP="007B2240">
      <w:r>
        <w:t xml:space="preserve">We start in this sub-section with examples for some of the per-UE capabilities. This covers capability bits for NR features that the UE supports when configured with LTE+NR DC. But it also covers capability bits that define LTE features that are or are not supported when the UE is configured with LTE+NR DC. </w:t>
      </w:r>
    </w:p>
    <w:p w14:paraId="0063E9E2" w14:textId="77777777" w:rsidR="0091382F" w:rsidRDefault="0091382F" w:rsidP="007B2240">
      <w:r>
        <w:t xml:space="preserve">The latter set of capability bits may duplicate some of the capability bits that exist already in the UE-EUTRA-Capability IE. </w:t>
      </w:r>
    </w:p>
    <w:p w14:paraId="52BE1D01" w14:textId="74546C13" w:rsidR="007B2240" w:rsidRDefault="0091382F" w:rsidP="007B2240">
      <w:r>
        <w:t xml:space="preserve">More interesting are the NR capability bits. </w:t>
      </w:r>
      <w:r w:rsidR="007B2240">
        <w:t>To avoid specifying the capability fields and IEs in two specifications, we suggest nevertheless to specify NR related capabilities in the 38-series and to use them as transparent container in the LTE capabilities.</w:t>
      </w:r>
    </w:p>
    <w:p w14:paraId="626B890D" w14:textId="77777777" w:rsidR="007B2240" w:rsidRDefault="007B2240" w:rsidP="007B2240"/>
    <w:p w14:paraId="5275A1D2" w14:textId="0EC20638" w:rsidR="007B2240" w:rsidRDefault="007B2240" w:rsidP="007B2240">
      <w:pPr>
        <w:pStyle w:val="Caption"/>
      </w:pPr>
      <w:bookmarkStart w:id="18" w:name="_Ref480817648"/>
      <w:r>
        <w:t xml:space="preserve">Table </w:t>
      </w:r>
      <w:r>
        <w:fldChar w:fldCharType="begin"/>
      </w:r>
      <w:r>
        <w:instrText xml:space="preserve"> SEQ Table \* ARABIC </w:instrText>
      </w:r>
      <w:r>
        <w:fldChar w:fldCharType="separate"/>
      </w:r>
      <w:r w:rsidR="00230655">
        <w:rPr>
          <w:noProof/>
        </w:rPr>
        <w:t>2</w:t>
      </w:r>
      <w:r>
        <w:rPr>
          <w:noProof/>
        </w:rPr>
        <w:fldChar w:fldCharType="end"/>
      </w:r>
      <w:bookmarkEnd w:id="18"/>
      <w:r>
        <w:t>: UE-</w:t>
      </w:r>
      <w:r w:rsidRPr="009D3CDE">
        <w:rPr>
          <w:u w:val="single"/>
        </w:rPr>
        <w:t>EUTRA</w:t>
      </w:r>
      <w:r>
        <w:t xml:space="preserve">-Capabilities for Rel-15 containing an IE collecting per-UE capabilities </w:t>
      </w:r>
      <w:r>
        <w:br/>
        <w:t xml:space="preserve">applicable when EUTRA-NR DC is configured. This IE may contain LTE specific </w:t>
      </w:r>
      <w:r>
        <w:br/>
        <w:t xml:space="preserve">parameters and (primarily) an OCTET STRING with an IE from the NR specification. </w:t>
      </w:r>
    </w:p>
    <w:p w14:paraId="05CDD6ED" w14:textId="77777777" w:rsidR="007B2240" w:rsidRPr="00D05729" w:rsidRDefault="007B2240" w:rsidP="007B2240">
      <w:pPr>
        <w:pStyle w:val="PL"/>
        <w:shd w:val="clear" w:color="auto" w:fill="E6E6E6"/>
      </w:pPr>
      <w:r w:rsidRPr="00D05729">
        <w:t>-- ASN1STA</w:t>
      </w:r>
      <w:smartTag w:uri="urn:schemas-microsoft-com:office:smarttags" w:element="PersonName">
        <w:r w:rsidRPr="00D05729">
          <w:t>RT</w:t>
        </w:r>
      </w:smartTag>
    </w:p>
    <w:p w14:paraId="44BAE936" w14:textId="77777777" w:rsidR="007B2240" w:rsidRPr="00D05729" w:rsidRDefault="007B2240" w:rsidP="007B2240">
      <w:pPr>
        <w:pStyle w:val="PL"/>
        <w:shd w:val="clear" w:color="auto" w:fill="E6E6E6"/>
      </w:pPr>
    </w:p>
    <w:p w14:paraId="51918F6A" w14:textId="77777777" w:rsidR="007B2240" w:rsidRDefault="007B2240" w:rsidP="007B2240">
      <w:pPr>
        <w:pStyle w:val="PL"/>
        <w:shd w:val="clear" w:color="auto" w:fill="E6E6E6"/>
      </w:pPr>
      <w:r>
        <w:t>UE-EUTRA-Capability-v15</w:t>
      </w:r>
      <w:r>
        <w:rPr>
          <w:rFonts w:hint="eastAsia"/>
        </w:rPr>
        <w:t>xy</w:t>
      </w:r>
      <w:r>
        <w:t>-IEs ::= SEQUENCE {</w:t>
      </w:r>
    </w:p>
    <w:p w14:paraId="5837A455" w14:textId="77777777" w:rsidR="007B2240" w:rsidRDefault="007B2240" w:rsidP="007B2240">
      <w:pPr>
        <w:pStyle w:val="PL"/>
        <w:shd w:val="clear" w:color="auto" w:fill="E6E6E6"/>
      </w:pPr>
      <w:r>
        <w:tab/>
      </w:r>
      <w:r w:rsidRPr="00E72974">
        <w:rPr>
          <w:highlight w:val="yellow"/>
        </w:rPr>
        <w:t>lteNrDualConnectivity</w:t>
      </w:r>
      <w:r>
        <w:tab/>
      </w:r>
      <w:r>
        <w:tab/>
      </w:r>
      <w:r>
        <w:tab/>
      </w:r>
      <w:r>
        <w:tab/>
        <w:t>ENDC-Capabilities-v15xy</w:t>
      </w:r>
      <w:r>
        <w:tab/>
      </w:r>
      <w:r>
        <w:tab/>
      </w:r>
      <w:r>
        <w:tab/>
        <w:t>OPTIONAL,</w:t>
      </w:r>
    </w:p>
    <w:p w14:paraId="69A82E03" w14:textId="77777777" w:rsidR="007B2240" w:rsidRPr="0021021B" w:rsidRDefault="007B2240" w:rsidP="007B224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73FA20D3" w14:textId="77777777" w:rsidR="007B2240" w:rsidRPr="0021021B" w:rsidRDefault="007B2240" w:rsidP="007B2240">
      <w:pPr>
        <w:pStyle w:val="PL"/>
        <w:shd w:val="clear" w:color="auto" w:fill="E6E6E6"/>
      </w:pPr>
      <w:r w:rsidRPr="0021021B">
        <w:rPr>
          <w:rFonts w:hint="eastAsia"/>
        </w:rPr>
        <w:t>}</w:t>
      </w:r>
    </w:p>
    <w:p w14:paraId="5DCA2288" w14:textId="77777777" w:rsidR="007B2240" w:rsidRDefault="007B2240" w:rsidP="007B2240">
      <w:pPr>
        <w:pStyle w:val="PL"/>
        <w:shd w:val="clear" w:color="auto" w:fill="E6E6E6"/>
      </w:pPr>
    </w:p>
    <w:p w14:paraId="2E9B9A31" w14:textId="77777777" w:rsidR="007B2240" w:rsidRDefault="007B2240" w:rsidP="007B2240">
      <w:pPr>
        <w:pStyle w:val="PL"/>
        <w:shd w:val="clear" w:color="auto" w:fill="E6E6E6"/>
      </w:pPr>
    </w:p>
    <w:p w14:paraId="22771B06" w14:textId="77777777" w:rsidR="007B2240" w:rsidRDefault="007B2240" w:rsidP="007B2240">
      <w:pPr>
        <w:pStyle w:val="PL"/>
        <w:shd w:val="clear" w:color="auto" w:fill="E6E6E6"/>
      </w:pPr>
      <w:r>
        <w:t>...</w:t>
      </w:r>
    </w:p>
    <w:p w14:paraId="4E548B1F" w14:textId="77777777" w:rsidR="007B2240" w:rsidRDefault="007B2240" w:rsidP="007B2240">
      <w:pPr>
        <w:pStyle w:val="PL"/>
        <w:shd w:val="clear" w:color="auto" w:fill="E6E6E6"/>
      </w:pPr>
    </w:p>
    <w:p w14:paraId="1C6A0B37" w14:textId="77777777" w:rsidR="007B2240" w:rsidRDefault="007B2240" w:rsidP="007B2240">
      <w:pPr>
        <w:pStyle w:val="PL"/>
        <w:shd w:val="clear" w:color="auto" w:fill="E6E6E6"/>
      </w:pPr>
      <w:r>
        <w:t>ENDC-DC-Capabilities-v15xy ::= SEQUENCE {</w:t>
      </w:r>
    </w:p>
    <w:p w14:paraId="2B3D067D" w14:textId="77777777" w:rsidR="007B2240" w:rsidRDefault="007B2240" w:rsidP="007B2240">
      <w:pPr>
        <w:pStyle w:val="PL"/>
        <w:shd w:val="clear" w:color="auto" w:fill="E6E6E6"/>
      </w:pPr>
      <w:r>
        <w:tab/>
        <w:t xml:space="preserve">eutra-specific-Capabilities </w:t>
      </w:r>
      <w:r>
        <w:tab/>
        <w:t>SEQUENCE {</w:t>
      </w:r>
    </w:p>
    <w:p w14:paraId="5F2EA427" w14:textId="77777777" w:rsidR="007B2240" w:rsidRDefault="007B2240" w:rsidP="007B2240">
      <w:pPr>
        <w:pStyle w:val="PL"/>
        <w:shd w:val="clear" w:color="auto" w:fill="E6E6E6"/>
      </w:pPr>
      <w:r>
        <w:tab/>
      </w:r>
      <w:r>
        <w:tab/>
        <w:t>-- EUTRA capabilities applicable when configured with LTE-NR DC (if any)</w:t>
      </w:r>
    </w:p>
    <w:p w14:paraId="1B5C5598" w14:textId="77777777" w:rsidR="007B2240" w:rsidRDefault="007B2240" w:rsidP="007B2240">
      <w:pPr>
        <w:pStyle w:val="PL"/>
        <w:shd w:val="clear" w:color="auto" w:fill="E6E6E6"/>
      </w:pPr>
    </w:p>
    <w:p w14:paraId="404C7180" w14:textId="77777777" w:rsidR="007B2240" w:rsidRDefault="007B2240" w:rsidP="007B2240">
      <w:pPr>
        <w:pStyle w:val="PL"/>
        <w:shd w:val="clear" w:color="auto" w:fill="E6E6E6"/>
      </w:pPr>
      <w:r>
        <w:tab/>
        <w:t>},</w:t>
      </w:r>
    </w:p>
    <w:p w14:paraId="4FAB07B4" w14:textId="77777777" w:rsidR="007B2240" w:rsidRDefault="007B2240" w:rsidP="007B2240">
      <w:pPr>
        <w:pStyle w:val="PL"/>
        <w:shd w:val="clear" w:color="auto" w:fill="E6E6E6"/>
      </w:pPr>
      <w:r>
        <w:tab/>
        <w:t>nr-specific-Capablities</w:t>
      </w:r>
      <w:r>
        <w:tab/>
      </w:r>
      <w:r>
        <w:tab/>
      </w:r>
      <w:r>
        <w:tab/>
        <w:t xml:space="preserve">OCTET STRING (CONTAINING </w:t>
      </w:r>
      <w:r w:rsidRPr="00B45D91">
        <w:rPr>
          <w:highlight w:val="cyan"/>
        </w:rPr>
        <w:t>UE-</w:t>
      </w:r>
      <w:r>
        <w:rPr>
          <w:highlight w:val="cyan"/>
        </w:rPr>
        <w:t>EN</w:t>
      </w:r>
      <w:r w:rsidRPr="00B45D91">
        <w:rPr>
          <w:highlight w:val="cyan"/>
        </w:rPr>
        <w:t>DC-</w:t>
      </w:r>
      <w:r>
        <w:rPr>
          <w:highlight w:val="cyan"/>
        </w:rPr>
        <w:t>NR-</w:t>
      </w:r>
      <w:r w:rsidRPr="00B45D91">
        <w:rPr>
          <w:highlight w:val="cyan"/>
        </w:rPr>
        <w:t>Capability-</w:t>
      </w:r>
      <w:r>
        <w:rPr>
          <w:highlight w:val="cyan"/>
        </w:rPr>
        <w:t>Container</w:t>
      </w:r>
      <w:r>
        <w:t>-15xy)</w:t>
      </w:r>
      <w:r>
        <w:tab/>
      </w:r>
      <w:r>
        <w:tab/>
      </w:r>
      <w:r>
        <w:tab/>
      </w:r>
      <w:r>
        <w:tab/>
      </w:r>
      <w:r>
        <w:tab/>
      </w:r>
      <w:r>
        <w:tab/>
      </w:r>
      <w:r>
        <w:tab/>
      </w:r>
      <w:r>
        <w:tab/>
      </w:r>
      <w:r>
        <w:tab/>
        <w:t>OPTIONAL</w:t>
      </w:r>
    </w:p>
    <w:p w14:paraId="6F5353D0" w14:textId="77777777" w:rsidR="007B2240" w:rsidRDefault="007B2240" w:rsidP="007B2240">
      <w:pPr>
        <w:pStyle w:val="PL"/>
        <w:shd w:val="clear" w:color="auto" w:fill="E6E6E6"/>
      </w:pPr>
      <w:r>
        <w:t>}</w:t>
      </w:r>
    </w:p>
    <w:p w14:paraId="6AC34114" w14:textId="77777777" w:rsidR="007B2240" w:rsidRDefault="007B2240" w:rsidP="007B2240">
      <w:pPr>
        <w:pStyle w:val="PL"/>
        <w:shd w:val="clear" w:color="auto" w:fill="E6E6E6"/>
      </w:pPr>
    </w:p>
    <w:p w14:paraId="5FA49978" w14:textId="77777777" w:rsidR="007B2240" w:rsidRPr="00D05729" w:rsidRDefault="007B2240" w:rsidP="007B2240">
      <w:pPr>
        <w:pStyle w:val="PL"/>
        <w:shd w:val="clear" w:color="auto" w:fill="E6E6E6"/>
      </w:pPr>
    </w:p>
    <w:p w14:paraId="48A07E70" w14:textId="77777777" w:rsidR="007B2240" w:rsidRDefault="007B2240" w:rsidP="007B2240"/>
    <w:p w14:paraId="501F7377" w14:textId="1967F170" w:rsidR="007B2240" w:rsidRDefault="007B2240" w:rsidP="007B2240">
      <w:pPr>
        <w:pStyle w:val="Caption"/>
      </w:pPr>
      <w:r>
        <w:t xml:space="preserve">Table </w:t>
      </w:r>
      <w:r>
        <w:fldChar w:fldCharType="begin"/>
      </w:r>
      <w:r>
        <w:instrText xml:space="preserve"> SEQ Table \* ARABIC </w:instrText>
      </w:r>
      <w:r>
        <w:fldChar w:fldCharType="separate"/>
      </w:r>
      <w:r w:rsidR="00230655">
        <w:rPr>
          <w:noProof/>
        </w:rPr>
        <w:t>3</w:t>
      </w:r>
      <w:r>
        <w:rPr>
          <w:noProof/>
        </w:rPr>
        <w:fldChar w:fldCharType="end"/>
      </w:r>
      <w:r>
        <w:t>: UE-</w:t>
      </w:r>
      <w:r w:rsidRPr="009D3CDE">
        <w:rPr>
          <w:u w:val="single"/>
        </w:rPr>
        <w:t>NR</w:t>
      </w:r>
      <w:r>
        <w:t xml:space="preserve">-Capabilities for Rel-15 containing IEs collecting NR capabilities </w:t>
      </w:r>
      <w:r>
        <w:br/>
        <w:t>applicable w</w:t>
      </w:r>
      <w:r w:rsidR="0091382F">
        <w:t>hen EUTRA-NR DC is configured (specified in 38.331).</w:t>
      </w:r>
    </w:p>
    <w:p w14:paraId="619D81D5" w14:textId="77777777" w:rsidR="007B2240" w:rsidRPr="00920F03" w:rsidRDefault="007B2240" w:rsidP="007B2240">
      <w:pPr>
        <w:pStyle w:val="PL"/>
        <w:shd w:val="clear" w:color="auto" w:fill="E6E6E6"/>
        <w:rPr>
          <w:lang w:val="en-US"/>
        </w:rPr>
      </w:pPr>
    </w:p>
    <w:p w14:paraId="728AADE7" w14:textId="77777777" w:rsidR="007B2240" w:rsidRDefault="007B2240" w:rsidP="007B2240">
      <w:pPr>
        <w:pStyle w:val="PL"/>
        <w:shd w:val="clear" w:color="auto" w:fill="E6E6E6"/>
      </w:pPr>
      <w:r w:rsidRPr="00B45D91">
        <w:rPr>
          <w:highlight w:val="cyan"/>
        </w:rPr>
        <w:t>UE-</w:t>
      </w:r>
      <w:r>
        <w:rPr>
          <w:highlight w:val="cyan"/>
        </w:rPr>
        <w:t>EN</w:t>
      </w:r>
      <w:r w:rsidRPr="00B45D91">
        <w:rPr>
          <w:highlight w:val="cyan"/>
        </w:rPr>
        <w:t>DC-</w:t>
      </w:r>
      <w:r>
        <w:rPr>
          <w:highlight w:val="cyan"/>
        </w:rPr>
        <w:t>NR-</w:t>
      </w:r>
      <w:r w:rsidRPr="00B45D91">
        <w:rPr>
          <w:highlight w:val="cyan"/>
        </w:rPr>
        <w:t>Capability-</w:t>
      </w:r>
      <w:r>
        <w:rPr>
          <w:highlight w:val="cyan"/>
        </w:rPr>
        <w:t>Container</w:t>
      </w:r>
      <w:r w:rsidRPr="00B45D91">
        <w:rPr>
          <w:highlight w:val="cyan"/>
        </w:rPr>
        <w:t>-15xy</w:t>
      </w:r>
      <w:r>
        <w:t xml:space="preserve"> ::=</w:t>
      </w:r>
      <w:r>
        <w:tab/>
        <w:t>SEQUENCE {</w:t>
      </w:r>
    </w:p>
    <w:p w14:paraId="4D3E7BD7" w14:textId="77777777" w:rsidR="007B2240" w:rsidRPr="00D05729" w:rsidRDefault="007B2240" w:rsidP="007B2240">
      <w:pPr>
        <w:pStyle w:val="PL"/>
        <w:shd w:val="clear" w:color="auto" w:fill="E6E6E6"/>
      </w:pPr>
      <w:r>
        <w:tab/>
      </w:r>
      <w:r w:rsidRPr="00D05729">
        <w:t>pdcp-Parameters</w:t>
      </w:r>
      <w:r w:rsidRPr="00D05729">
        <w:tab/>
      </w:r>
      <w:r w:rsidRPr="00D05729">
        <w:tab/>
      </w:r>
      <w:r w:rsidRPr="00D05729">
        <w:tab/>
      </w:r>
      <w:r w:rsidRPr="00D05729">
        <w:tab/>
      </w:r>
      <w:r w:rsidRPr="00D05729">
        <w:tab/>
      </w:r>
      <w:r w:rsidRPr="00D05729">
        <w:tab/>
        <w:t>PDCP-Parameters,</w:t>
      </w:r>
    </w:p>
    <w:p w14:paraId="7121C9EF" w14:textId="77777777" w:rsidR="007B2240" w:rsidRPr="00D05729" w:rsidRDefault="007B2240" w:rsidP="007B2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384CC611" w14:textId="77777777" w:rsidR="007B2240" w:rsidRPr="00D05729" w:rsidRDefault="007B2240" w:rsidP="007B2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745757E9" w14:textId="77777777" w:rsidR="007B2240" w:rsidRDefault="007B2240" w:rsidP="007B2240">
      <w:pPr>
        <w:pStyle w:val="PL"/>
        <w:shd w:val="clear" w:color="auto" w:fill="E6E6E6"/>
      </w:pPr>
      <w:r>
        <w:tab/>
        <w:t>...</w:t>
      </w:r>
    </w:p>
    <w:p w14:paraId="55D46866" w14:textId="77777777" w:rsidR="007B2240" w:rsidRDefault="007B2240" w:rsidP="007B2240">
      <w:pPr>
        <w:pStyle w:val="PL"/>
        <w:shd w:val="clear" w:color="auto" w:fill="E6E6E6"/>
      </w:pPr>
      <w:r>
        <w:t>}</w:t>
      </w:r>
    </w:p>
    <w:p w14:paraId="50B5FA7A" w14:textId="77777777" w:rsidR="007B2240" w:rsidRDefault="007B2240" w:rsidP="007B2240">
      <w:pPr>
        <w:pStyle w:val="PL"/>
        <w:shd w:val="clear" w:color="auto" w:fill="E6E6E6"/>
      </w:pPr>
    </w:p>
    <w:p w14:paraId="705709F6" w14:textId="77777777" w:rsidR="007B2240" w:rsidRDefault="007B2240" w:rsidP="007B2240">
      <w:pPr>
        <w:pStyle w:val="PL"/>
        <w:shd w:val="clear" w:color="auto" w:fill="E6E6E6"/>
      </w:pPr>
    </w:p>
    <w:p w14:paraId="562614EE" w14:textId="77777777" w:rsidR="007B2240" w:rsidRDefault="007B2240" w:rsidP="007B2240">
      <w:pPr>
        <w:pStyle w:val="PL"/>
        <w:shd w:val="clear" w:color="auto" w:fill="E6E6E6"/>
      </w:pPr>
    </w:p>
    <w:p w14:paraId="0DFDE454" w14:textId="3D3EB0EA" w:rsidR="007B2240" w:rsidRDefault="008B53F4" w:rsidP="006E02E3">
      <w:pPr>
        <w:pStyle w:val="Heading3"/>
      </w:pPr>
      <w:r>
        <w:t>Example for Band-Combination capabilities</w:t>
      </w:r>
    </w:p>
    <w:p w14:paraId="381B33BD" w14:textId="4F2586E5" w:rsidR="00F54392" w:rsidRPr="008B53F4" w:rsidRDefault="008B53F4">
      <w:r>
        <w:t xml:space="preserve">As explained in the previous section, we propose to define the LTE+NR band combination in the UE-EUTRA-Capability structure when LTE is the master. </w:t>
      </w:r>
      <w:r>
        <w:fldChar w:fldCharType="begin"/>
      </w:r>
      <w:r>
        <w:instrText xml:space="preserve"> REF _Ref481673984 \h </w:instrText>
      </w:r>
      <w:r>
        <w:fldChar w:fldCharType="separate"/>
      </w:r>
      <w:r w:rsidR="00230655">
        <w:t xml:space="preserve">Table </w:t>
      </w:r>
      <w:r w:rsidR="00230655">
        <w:rPr>
          <w:noProof/>
        </w:rPr>
        <w:t>4</w:t>
      </w:r>
      <w:r>
        <w:fldChar w:fldCharType="end"/>
      </w:r>
      <w:r>
        <w:t xml:space="preserve"> shows how </w:t>
      </w:r>
      <w:r w:rsidR="00AE1CE9">
        <w:t>the LTE BandCombinationParameters could define a combination of an LTE Band (defined by an entry of “</w:t>
      </w:r>
      <w:r w:rsidR="00AE1CE9" w:rsidRPr="00AE1CE9">
        <w:t>BandParameters-r13</w:t>
      </w:r>
      <w:r w:rsidR="00AE1CE9">
        <w:t>” and an entry of “</w:t>
      </w:r>
      <w:r w:rsidR="00AE1CE9" w:rsidRPr="00AE1CE9">
        <w:t>NR-BandParameters</w:t>
      </w:r>
      <w:r w:rsidR="00AE1CE9">
        <w:t>”. The latter would be specified in the NR RRC specification but is supposed to be comprehended by an LTE eNB that intends to support LTE+NR DC.</w:t>
      </w:r>
      <w:r w:rsidR="00F54392">
        <w:t xml:space="preserve"> In other words, an LTE eNB not supporting LTE+NR DC and generally all legacy LTE eNBs would ignore such LTE+NR band combination entries. As mentioned above, this allows RAN2 to consider further optimizations of these band combinations and to apply a similar structure as we propose for NR-only operation </w:t>
      </w:r>
      <w:r w:rsidR="00F54392">
        <w:fldChar w:fldCharType="begin"/>
      </w:r>
      <w:r w:rsidR="00F54392">
        <w:instrText xml:space="preserve"> REF _Ref481664058 \n \h </w:instrText>
      </w:r>
      <w:r w:rsidR="00F54392">
        <w:fldChar w:fldCharType="separate"/>
      </w:r>
      <w:r w:rsidR="00230655">
        <w:t>[3]</w:t>
      </w:r>
      <w:r w:rsidR="00F54392">
        <w:fldChar w:fldCharType="end"/>
      </w:r>
      <w:r w:rsidR="00F54392">
        <w:t>.</w:t>
      </w:r>
    </w:p>
    <w:p w14:paraId="602D1346" w14:textId="3C0795D8" w:rsidR="007B2240" w:rsidRDefault="007B2240" w:rsidP="007B2240">
      <w:pPr>
        <w:pStyle w:val="Caption"/>
      </w:pPr>
      <w:bookmarkStart w:id="19" w:name="_Ref481673984"/>
      <w:r>
        <w:t xml:space="preserve">Table </w:t>
      </w:r>
      <w:r>
        <w:fldChar w:fldCharType="begin"/>
      </w:r>
      <w:r>
        <w:instrText xml:space="preserve"> SEQ Table \* ARABIC </w:instrText>
      </w:r>
      <w:r>
        <w:fldChar w:fldCharType="separate"/>
      </w:r>
      <w:r w:rsidR="00230655">
        <w:rPr>
          <w:noProof/>
        </w:rPr>
        <w:t>4</w:t>
      </w:r>
      <w:r>
        <w:rPr>
          <w:noProof/>
        </w:rPr>
        <w:fldChar w:fldCharType="end"/>
      </w:r>
      <w:bookmarkEnd w:id="19"/>
      <w:r>
        <w:t xml:space="preserve">: EUTRA Band Combination Parameters including NR bands for EN-DC. </w:t>
      </w:r>
    </w:p>
    <w:p w14:paraId="3C495D70" w14:textId="07514F60" w:rsidR="007B2240" w:rsidRDefault="007B2240" w:rsidP="007B2240">
      <w:pPr>
        <w:pStyle w:val="PL"/>
        <w:shd w:val="clear" w:color="auto" w:fill="E6E6E6"/>
        <w:tabs>
          <w:tab w:val="clear" w:pos="3456"/>
          <w:tab w:val="left" w:pos="3295"/>
        </w:tabs>
        <w:rPr>
          <w:lang w:eastAsia="zh-CN"/>
        </w:rPr>
      </w:pPr>
      <w:r>
        <w:rPr>
          <w:lang w:eastAsia="zh-CN"/>
        </w:rPr>
        <w:t>B</w:t>
      </w:r>
      <w:r>
        <w:t>andCombinationParameters</w:t>
      </w:r>
      <w:r w:rsidR="0090698C">
        <w:t>-r15</w:t>
      </w:r>
      <w:r>
        <w:rPr>
          <w:lang w:eastAsia="zh-CN"/>
        </w:rPr>
        <w:t xml:space="preserve"> </w:t>
      </w:r>
      <w:r>
        <w:t>::=</w:t>
      </w:r>
      <w:r>
        <w:tab/>
        <w:t>SEQUENCE {</w:t>
      </w:r>
    </w:p>
    <w:p w14:paraId="659278F0" w14:textId="2D7A00AD" w:rsidR="007B2240" w:rsidRDefault="007B2240" w:rsidP="007B2240">
      <w:pPr>
        <w:pStyle w:val="PL"/>
        <w:shd w:val="clear" w:color="auto" w:fill="E6E6E6"/>
      </w:pPr>
      <w:r>
        <w:rPr>
          <w:lang w:eastAsia="zh-CN"/>
        </w:rPr>
        <w:tab/>
        <w:t>different</w:t>
      </w:r>
      <w:r>
        <w:t>FallbackSupported</w:t>
      </w:r>
      <w:r w:rsidR="0090698C">
        <w:t>-r15</w:t>
      </w:r>
      <w:r>
        <w:tab/>
        <w:t>ENUMERATED {true}</w:t>
      </w:r>
      <w:r>
        <w:tab/>
      </w:r>
      <w:r>
        <w:tab/>
      </w:r>
      <w:r>
        <w:tab/>
      </w:r>
      <w:r>
        <w:tab/>
        <w:t>OPTIONAL,</w:t>
      </w:r>
    </w:p>
    <w:p w14:paraId="3F367491" w14:textId="21A57AB1" w:rsidR="007B2240" w:rsidRDefault="007B2240" w:rsidP="007B2240">
      <w:pPr>
        <w:pStyle w:val="PL"/>
        <w:shd w:val="clear" w:color="auto" w:fill="E6E6E6"/>
        <w:rPr>
          <w:highlight w:val="yellow"/>
        </w:rPr>
      </w:pPr>
      <w:r>
        <w:tab/>
      </w:r>
      <w:r w:rsidRPr="00C97CE4">
        <w:rPr>
          <w:highlight w:val="yellow"/>
        </w:rPr>
        <w:t>bandParameterList</w:t>
      </w:r>
      <w:r w:rsidR="0090698C">
        <w:rPr>
          <w:highlight w:val="yellow"/>
        </w:rPr>
        <w:t>-r15</w:t>
      </w:r>
      <w:r w:rsidRPr="00C97CE4">
        <w:rPr>
          <w:highlight w:val="yellow"/>
        </w:rPr>
        <w:tab/>
      </w:r>
      <w:r w:rsidRPr="00C97CE4">
        <w:rPr>
          <w:highlight w:val="yellow"/>
        </w:rPr>
        <w:tab/>
      </w:r>
      <w:r w:rsidRPr="00C97CE4">
        <w:rPr>
          <w:highlight w:val="yellow"/>
        </w:rPr>
        <w:tab/>
        <w:t xml:space="preserve">SEQUENCE (SIZE (1..maxSimultaneousBands-r10)) OF </w:t>
      </w:r>
    </w:p>
    <w:p w14:paraId="2722AF4D" w14:textId="4E5B95E8" w:rsidR="007B2240" w:rsidRPr="00C97CE4" w:rsidRDefault="007B2240" w:rsidP="007B2240">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sidRPr="00C97CE4">
        <w:rPr>
          <w:highlight w:val="yellow"/>
        </w:rPr>
        <w:t>BandParameters</w:t>
      </w:r>
      <w:r w:rsidR="0090698C">
        <w:rPr>
          <w:highlight w:val="yellow"/>
        </w:rPr>
        <w:t>-r15</w:t>
      </w:r>
      <w:r w:rsidRPr="00C97CE4">
        <w:rPr>
          <w:highlight w:val="yellow"/>
        </w:rPr>
        <w:t>,</w:t>
      </w:r>
    </w:p>
    <w:p w14:paraId="78ABE187" w14:textId="3E02FD15" w:rsidR="007B2240" w:rsidRDefault="007B2240" w:rsidP="007B2240">
      <w:pPr>
        <w:pStyle w:val="PL"/>
        <w:shd w:val="clear" w:color="auto" w:fill="E6E6E6"/>
      </w:pPr>
      <w:r>
        <w:tab/>
        <w:t>supportedBandwidthCombinationSet</w:t>
      </w:r>
      <w:r w:rsidR="0090698C">
        <w:t>-r15</w:t>
      </w:r>
      <w:r>
        <w:tab/>
        <w:t>SupportedBandwidthCombinationSet-r10</w:t>
      </w:r>
      <w:r>
        <w:tab/>
        <w:t>OPTIONAL,</w:t>
      </w:r>
    </w:p>
    <w:p w14:paraId="74F7FFF6" w14:textId="12C94353" w:rsidR="007B2240" w:rsidRDefault="007B2240" w:rsidP="007B2240">
      <w:pPr>
        <w:pStyle w:val="PL"/>
        <w:shd w:val="clear" w:color="auto" w:fill="E6E6E6"/>
      </w:pPr>
      <w:r>
        <w:tab/>
        <w:t>multipleTimingAdvance</w:t>
      </w:r>
      <w:r w:rsidR="0090698C">
        <w:t>-r15</w:t>
      </w:r>
      <w:r>
        <w:tab/>
      </w:r>
      <w:r>
        <w:tab/>
        <w:t>ENUMERATED {supported}</w:t>
      </w:r>
      <w:r>
        <w:tab/>
      </w:r>
      <w:r>
        <w:tab/>
      </w:r>
      <w:r>
        <w:tab/>
      </w:r>
      <w:r>
        <w:tab/>
        <w:t>OPTIONAL,</w:t>
      </w:r>
    </w:p>
    <w:p w14:paraId="69236D63" w14:textId="4F891605" w:rsidR="007B2240" w:rsidRDefault="007B2240" w:rsidP="007B2240">
      <w:pPr>
        <w:pStyle w:val="PL"/>
        <w:shd w:val="clear" w:color="auto" w:fill="E6E6E6"/>
      </w:pPr>
      <w:r>
        <w:tab/>
        <w:t>simultaneousRx-Tx</w:t>
      </w:r>
      <w:r w:rsidR="0090698C">
        <w:t>-r15</w:t>
      </w:r>
      <w:r>
        <w:tab/>
      </w:r>
      <w:r>
        <w:tab/>
      </w:r>
      <w:r>
        <w:tab/>
        <w:t>ENUMERATED {supported}</w:t>
      </w:r>
      <w:r>
        <w:tab/>
      </w:r>
      <w:r>
        <w:tab/>
      </w:r>
      <w:r>
        <w:tab/>
      </w:r>
      <w:r>
        <w:tab/>
        <w:t>OPTIONAL,</w:t>
      </w:r>
    </w:p>
    <w:p w14:paraId="0F2853E6" w14:textId="70A4AFE8" w:rsidR="007B2240" w:rsidRDefault="007B2240" w:rsidP="007B2240">
      <w:pPr>
        <w:pStyle w:val="PL"/>
        <w:shd w:val="clear" w:color="auto" w:fill="E6E6E6"/>
      </w:pPr>
      <w:r>
        <w:tab/>
        <w:t>bandInfoEUTRA</w:t>
      </w:r>
      <w:r w:rsidR="0090698C">
        <w:t>-r15</w:t>
      </w:r>
      <w:r>
        <w:tab/>
      </w:r>
      <w:r>
        <w:tab/>
      </w:r>
      <w:r>
        <w:tab/>
      </w:r>
      <w:r>
        <w:tab/>
        <w:t>BandInfoEUTRA,</w:t>
      </w:r>
    </w:p>
    <w:p w14:paraId="1927455F" w14:textId="35F498F0" w:rsidR="007B2240" w:rsidRDefault="007B2240" w:rsidP="007B2240">
      <w:pPr>
        <w:pStyle w:val="PL"/>
        <w:shd w:val="clear" w:color="auto" w:fill="E6E6E6"/>
      </w:pPr>
      <w:r>
        <w:tab/>
        <w:t>dc-Support</w:t>
      </w:r>
      <w:r w:rsidR="0090698C">
        <w:t>-r15</w:t>
      </w:r>
      <w:r>
        <w:tab/>
      </w:r>
      <w:r>
        <w:tab/>
      </w:r>
      <w:r>
        <w:tab/>
      </w:r>
      <w:r>
        <w:tab/>
      </w:r>
      <w:r>
        <w:tab/>
        <w:t>SEQUENCE {</w:t>
      </w:r>
    </w:p>
    <w:p w14:paraId="129D0470" w14:textId="5F012FA9" w:rsidR="007B2240" w:rsidRDefault="007B2240" w:rsidP="007B2240">
      <w:pPr>
        <w:pStyle w:val="PL"/>
        <w:shd w:val="clear" w:color="auto" w:fill="E6E6E6"/>
      </w:pPr>
      <w:r>
        <w:tab/>
      </w:r>
      <w:r>
        <w:tab/>
        <w:t>asynchronous</w:t>
      </w:r>
      <w:r w:rsidR="0090698C">
        <w:t>-r15</w:t>
      </w:r>
      <w:r>
        <w:tab/>
      </w:r>
      <w:r>
        <w:tab/>
      </w:r>
      <w:r>
        <w:tab/>
        <w:t>ENUMERATED {supported}</w:t>
      </w:r>
      <w:r>
        <w:tab/>
      </w:r>
      <w:r>
        <w:tab/>
      </w:r>
      <w:r>
        <w:tab/>
      </w:r>
      <w:r>
        <w:tab/>
        <w:t>OPTIONAL,</w:t>
      </w:r>
    </w:p>
    <w:p w14:paraId="2CBFF5A2" w14:textId="0493C713" w:rsidR="007B2240" w:rsidRDefault="007B2240" w:rsidP="007B2240">
      <w:pPr>
        <w:pStyle w:val="PL"/>
        <w:shd w:val="clear" w:color="auto" w:fill="E6E6E6"/>
      </w:pPr>
      <w:r>
        <w:tab/>
      </w:r>
      <w:r>
        <w:tab/>
        <w:t>supportedCellGrouping</w:t>
      </w:r>
      <w:r w:rsidR="0090698C">
        <w:t>-r15</w:t>
      </w:r>
      <w:r>
        <w:tab/>
      </w:r>
      <w:r>
        <w:tab/>
        <w:t>CHOICE {</w:t>
      </w:r>
    </w:p>
    <w:p w14:paraId="5B3F237D" w14:textId="3CC05BFC" w:rsidR="007B2240" w:rsidRDefault="007B2240" w:rsidP="007B2240">
      <w:pPr>
        <w:pStyle w:val="PL"/>
        <w:shd w:val="clear" w:color="auto" w:fill="E6E6E6"/>
      </w:pPr>
      <w:r>
        <w:tab/>
      </w:r>
      <w:r>
        <w:tab/>
      </w:r>
      <w:r>
        <w:tab/>
      </w:r>
      <w:r>
        <w:tab/>
        <w:t>threeEntries</w:t>
      </w:r>
      <w:r w:rsidR="0090698C">
        <w:t>-r15</w:t>
      </w:r>
      <w:r>
        <w:tab/>
      </w:r>
      <w:r>
        <w:tab/>
      </w:r>
      <w:r>
        <w:tab/>
      </w:r>
      <w:r>
        <w:tab/>
        <w:t>BIT STRING (SIZE(3)),</w:t>
      </w:r>
    </w:p>
    <w:p w14:paraId="204151DF" w14:textId="1D958943" w:rsidR="007B2240" w:rsidRDefault="007B2240" w:rsidP="007B2240">
      <w:pPr>
        <w:pStyle w:val="PL"/>
        <w:shd w:val="clear" w:color="auto" w:fill="E6E6E6"/>
      </w:pPr>
      <w:r>
        <w:tab/>
      </w:r>
      <w:r>
        <w:tab/>
      </w:r>
      <w:r>
        <w:tab/>
      </w:r>
      <w:r>
        <w:tab/>
        <w:t>fourEntries</w:t>
      </w:r>
      <w:r w:rsidR="0090698C">
        <w:t>-r15</w:t>
      </w:r>
      <w:r>
        <w:tab/>
      </w:r>
      <w:r>
        <w:tab/>
      </w:r>
      <w:r>
        <w:tab/>
      </w:r>
      <w:r>
        <w:tab/>
      </w:r>
      <w:r>
        <w:tab/>
        <w:t>BIT STRING (SIZE(7)),</w:t>
      </w:r>
    </w:p>
    <w:p w14:paraId="04EE9B3A" w14:textId="13A87485" w:rsidR="007B2240" w:rsidRDefault="007B2240" w:rsidP="007B2240">
      <w:pPr>
        <w:pStyle w:val="PL"/>
        <w:shd w:val="clear" w:color="auto" w:fill="E6E6E6"/>
      </w:pPr>
      <w:r>
        <w:tab/>
      </w:r>
      <w:r>
        <w:tab/>
      </w:r>
      <w:r>
        <w:tab/>
      </w:r>
      <w:r>
        <w:tab/>
        <w:t>fiveEntries</w:t>
      </w:r>
      <w:r w:rsidR="0090698C">
        <w:t>-r15</w:t>
      </w:r>
      <w:r>
        <w:tab/>
      </w:r>
      <w:r>
        <w:tab/>
      </w:r>
      <w:r>
        <w:tab/>
      </w:r>
      <w:r>
        <w:tab/>
      </w:r>
      <w:r>
        <w:tab/>
        <w:t>BIT STRING (SIZE(15))</w:t>
      </w:r>
    </w:p>
    <w:p w14:paraId="50C5B0EC" w14:textId="77777777" w:rsidR="007B2240" w:rsidRDefault="007B2240" w:rsidP="007B224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4B21380F" w14:textId="77777777" w:rsidR="007B2240" w:rsidRDefault="007B2240" w:rsidP="007B224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470679F" w14:textId="7733AE5E" w:rsidR="007B2240" w:rsidRDefault="007B2240" w:rsidP="007B2240">
      <w:pPr>
        <w:pStyle w:val="PL"/>
        <w:shd w:val="clear" w:color="auto" w:fill="E6E6E6"/>
      </w:pPr>
      <w:r>
        <w:tab/>
        <w:t>supportedNAICS-2CRS-AP</w:t>
      </w:r>
      <w:r w:rsidR="0090698C">
        <w:t>-r15</w:t>
      </w:r>
      <w:r>
        <w:tab/>
      </w:r>
      <w:r>
        <w:tab/>
        <w:t>BIT STRING (SIZE (1..maxNAICS-Entries-r12))</w:t>
      </w:r>
      <w:r>
        <w:tab/>
        <w:t>OPTIONAL,</w:t>
      </w:r>
    </w:p>
    <w:p w14:paraId="7744263C" w14:textId="3413E30F" w:rsidR="007B2240" w:rsidRDefault="007B2240" w:rsidP="007B2240">
      <w:pPr>
        <w:pStyle w:val="PL"/>
        <w:shd w:val="clear" w:color="auto" w:fill="E6E6E6"/>
      </w:pPr>
      <w:r>
        <w:tab/>
        <w:t>commSupportedBandsPerBC</w:t>
      </w:r>
      <w:r w:rsidR="0090698C">
        <w:t>-r15</w:t>
      </w:r>
      <w:r>
        <w:tab/>
      </w:r>
      <w:r>
        <w:tab/>
        <w:t>BIT STRING (SIZE (1.. maxBands))</w:t>
      </w:r>
      <w:r>
        <w:tab/>
      </w:r>
      <w:r>
        <w:tab/>
        <w:t>OPTIONAL</w:t>
      </w:r>
    </w:p>
    <w:p w14:paraId="0C7BC615" w14:textId="77777777" w:rsidR="007B2240" w:rsidRDefault="007B2240" w:rsidP="007B2240">
      <w:pPr>
        <w:pStyle w:val="PL"/>
        <w:shd w:val="clear" w:color="auto" w:fill="E6E6E6"/>
      </w:pPr>
      <w:r>
        <w:t>}</w:t>
      </w:r>
    </w:p>
    <w:p w14:paraId="036AD7E5" w14:textId="77777777" w:rsidR="007B2240" w:rsidRDefault="007B2240" w:rsidP="007B2240"/>
    <w:p w14:paraId="34E90B83" w14:textId="77777777" w:rsidR="007B2240" w:rsidRDefault="007B2240" w:rsidP="007B2240">
      <w:pPr>
        <w:pStyle w:val="PL"/>
        <w:shd w:val="clear" w:color="auto" w:fill="E6E6E6"/>
      </w:pPr>
    </w:p>
    <w:p w14:paraId="6B6B7794" w14:textId="77777777" w:rsidR="007B2240" w:rsidRDefault="007B2240" w:rsidP="007B2240">
      <w:pPr>
        <w:pStyle w:val="PL"/>
        <w:shd w:val="clear" w:color="auto" w:fill="E6E6E6"/>
      </w:pPr>
      <w:r w:rsidRPr="006E02E3">
        <w:rPr>
          <w:highlight w:val="yellow"/>
        </w:rPr>
        <w:t>BandParameters-r15</w:t>
      </w:r>
      <w:r>
        <w:t xml:space="preserve"> ::= SEQUENCE {</w:t>
      </w:r>
    </w:p>
    <w:p w14:paraId="14D7648D" w14:textId="77777777" w:rsidR="007B2240" w:rsidRDefault="007B2240" w:rsidP="007B2240">
      <w:pPr>
        <w:pStyle w:val="PL"/>
        <w:shd w:val="clear" w:color="auto" w:fill="E6E6E6"/>
      </w:pPr>
      <w:r>
        <w:tab/>
        <w:t>CHOICE {</w:t>
      </w:r>
    </w:p>
    <w:p w14:paraId="26392B66" w14:textId="77777777" w:rsidR="007B2240" w:rsidRDefault="007B2240" w:rsidP="007B2240">
      <w:pPr>
        <w:pStyle w:val="PL"/>
        <w:shd w:val="clear" w:color="auto" w:fill="E6E6E6"/>
      </w:pPr>
      <w:r>
        <w:tab/>
      </w:r>
      <w:r>
        <w:tab/>
        <w:t>bandEUTRA</w:t>
      </w:r>
      <w:r>
        <w:tab/>
      </w:r>
      <w:r>
        <w:tab/>
      </w:r>
      <w:r w:rsidRPr="006E02E3">
        <w:rPr>
          <w:highlight w:val="green"/>
        </w:rPr>
        <w:t>BandParameters-r13</w:t>
      </w:r>
      <w:r>
        <w:t>,</w:t>
      </w:r>
    </w:p>
    <w:p w14:paraId="7A42A80A" w14:textId="77777777" w:rsidR="007B2240" w:rsidRDefault="007B2240" w:rsidP="007B2240">
      <w:pPr>
        <w:pStyle w:val="PL"/>
        <w:shd w:val="clear" w:color="auto" w:fill="E6E6E6"/>
      </w:pPr>
      <w:r>
        <w:tab/>
      </w:r>
      <w:r>
        <w:tab/>
        <w:t>bandNR</w:t>
      </w:r>
      <w:r>
        <w:tab/>
      </w:r>
      <w:r>
        <w:tab/>
      </w:r>
      <w:r>
        <w:tab/>
        <w:t xml:space="preserve">OCTET STRING (CONTAINING </w:t>
      </w:r>
      <w:r w:rsidRPr="006E02E3">
        <w:rPr>
          <w:highlight w:val="red"/>
        </w:rPr>
        <w:t>NR-BandParameters</w:t>
      </w:r>
      <w:r>
        <w:t>)</w:t>
      </w:r>
    </w:p>
    <w:p w14:paraId="6A358C7A" w14:textId="77777777" w:rsidR="007B2240" w:rsidRDefault="007B2240" w:rsidP="007B2240">
      <w:pPr>
        <w:pStyle w:val="PL"/>
        <w:shd w:val="clear" w:color="auto" w:fill="E6E6E6"/>
      </w:pPr>
      <w:r>
        <w:tab/>
        <w:t>}</w:t>
      </w:r>
    </w:p>
    <w:p w14:paraId="235B2679" w14:textId="77777777" w:rsidR="007B2240" w:rsidRDefault="007B2240" w:rsidP="007B2240">
      <w:pPr>
        <w:pStyle w:val="PL"/>
        <w:shd w:val="clear" w:color="auto" w:fill="E6E6E6"/>
      </w:pPr>
      <w:r>
        <w:t>}</w:t>
      </w:r>
    </w:p>
    <w:p w14:paraId="7ADFB6FC" w14:textId="77777777" w:rsidR="007B2240" w:rsidRDefault="007B2240" w:rsidP="007B2240">
      <w:pPr>
        <w:pStyle w:val="PL"/>
        <w:shd w:val="clear" w:color="auto" w:fill="E6E6E6"/>
      </w:pPr>
    </w:p>
    <w:p w14:paraId="737BE93D" w14:textId="77777777" w:rsidR="007B2240" w:rsidRDefault="007B2240" w:rsidP="007B2240">
      <w:pPr>
        <w:pStyle w:val="PL"/>
        <w:shd w:val="clear" w:color="auto" w:fill="E6E6E6"/>
      </w:pPr>
      <w:r w:rsidRPr="006E02E3">
        <w:rPr>
          <w:highlight w:val="green"/>
        </w:rPr>
        <w:t>BandParameters-r13</w:t>
      </w:r>
      <w:r>
        <w:t xml:space="preserve"> ::= SEQUENCE {</w:t>
      </w:r>
    </w:p>
    <w:p w14:paraId="73AFC790" w14:textId="77777777" w:rsidR="007B2240" w:rsidRPr="00D05729" w:rsidRDefault="007B2240" w:rsidP="007B224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3987C9A3" w14:textId="77777777" w:rsidR="007B2240" w:rsidRDefault="007B2240" w:rsidP="007B2240">
      <w:pPr>
        <w:pStyle w:val="PL"/>
        <w:shd w:val="clear" w:color="auto" w:fill="E6E6E6"/>
      </w:pPr>
      <w:r>
        <w:tab/>
        <w:t>bandParametersUL-r13</w:t>
      </w:r>
      <w:r>
        <w:tab/>
      </w:r>
      <w:r>
        <w:tab/>
      </w:r>
      <w:r>
        <w:tab/>
        <w:t>BandParametersUL-r13</w:t>
      </w:r>
      <w:r>
        <w:tab/>
      </w:r>
      <w:r>
        <w:tab/>
      </w:r>
      <w:r>
        <w:tab/>
      </w:r>
      <w:r>
        <w:tab/>
        <w:t>OPTIONAL,</w:t>
      </w:r>
    </w:p>
    <w:p w14:paraId="294F4277" w14:textId="77777777" w:rsidR="007B2240" w:rsidRDefault="007B2240" w:rsidP="007B2240">
      <w:pPr>
        <w:pStyle w:val="PL"/>
        <w:shd w:val="clear" w:color="auto" w:fill="E6E6E6"/>
      </w:pPr>
      <w:r>
        <w:tab/>
        <w:t>bandParametersDL-r1</w:t>
      </w:r>
      <w:r>
        <w:rPr>
          <w:rFonts w:hint="eastAsia"/>
          <w:lang w:eastAsia="ja-JP"/>
        </w:rPr>
        <w:t>3</w:t>
      </w:r>
      <w:r>
        <w:tab/>
      </w:r>
      <w:r>
        <w:tab/>
      </w:r>
      <w:r>
        <w:tab/>
        <w:t>BandParametersDL-r1</w:t>
      </w:r>
      <w:r>
        <w:rPr>
          <w:rFonts w:hint="eastAsia"/>
          <w:lang w:eastAsia="ja-JP"/>
        </w:rPr>
        <w:t>3</w:t>
      </w:r>
      <w:r>
        <w:tab/>
      </w:r>
      <w:r>
        <w:tab/>
      </w:r>
      <w:r>
        <w:tab/>
      </w:r>
      <w:r>
        <w:tab/>
        <w:t>OPTIONAL,</w:t>
      </w:r>
    </w:p>
    <w:p w14:paraId="60B5974F" w14:textId="77777777" w:rsidR="007B2240" w:rsidRDefault="007B2240" w:rsidP="007B2240">
      <w:pPr>
        <w:pStyle w:val="PL"/>
        <w:shd w:val="clear" w:color="auto" w:fill="E6E6E6"/>
      </w:pPr>
      <w:r>
        <w:tab/>
        <w:t>supportedCSI-Proc-r13</w:t>
      </w:r>
      <w:r>
        <w:tab/>
      </w:r>
      <w:r>
        <w:tab/>
      </w:r>
      <w:r>
        <w:tab/>
        <w:t>ENUMERATED {n1, n3, n4}</w:t>
      </w:r>
      <w:r>
        <w:tab/>
      </w:r>
      <w:r>
        <w:tab/>
      </w:r>
      <w:r>
        <w:tab/>
      </w:r>
      <w:r>
        <w:tab/>
        <w:t>OPTIONAL</w:t>
      </w:r>
    </w:p>
    <w:p w14:paraId="317AA7DD" w14:textId="77777777" w:rsidR="007B2240" w:rsidRDefault="007B2240" w:rsidP="007B2240">
      <w:pPr>
        <w:pStyle w:val="PL"/>
        <w:shd w:val="clear" w:color="auto" w:fill="E6E6E6"/>
      </w:pPr>
      <w:r>
        <w:t>}</w:t>
      </w:r>
    </w:p>
    <w:p w14:paraId="49868DEB" w14:textId="77777777" w:rsidR="007B2240" w:rsidRDefault="007B2240" w:rsidP="007B2240">
      <w:pPr>
        <w:pStyle w:val="PL"/>
        <w:shd w:val="clear" w:color="auto" w:fill="E6E6E6"/>
      </w:pPr>
    </w:p>
    <w:p w14:paraId="49FF58E5" w14:textId="77777777" w:rsidR="007B2240" w:rsidRPr="00D05729" w:rsidRDefault="007B2240" w:rsidP="007B2240">
      <w:pPr>
        <w:pStyle w:val="PL"/>
        <w:shd w:val="clear" w:color="auto" w:fill="E6E6E6"/>
      </w:pPr>
      <w:r>
        <w:t>BandParametersUL-r1</w:t>
      </w:r>
      <w:r>
        <w:rPr>
          <w:rFonts w:hint="eastAsia"/>
          <w:lang w:eastAsia="ja-JP"/>
        </w:rPr>
        <w:t>3</w:t>
      </w:r>
      <w:r w:rsidRPr="00D05729">
        <w:t xml:space="preserve"> ::= </w:t>
      </w:r>
      <w:r>
        <w:t>CA-MIMO-ParametersUL-r1</w:t>
      </w:r>
      <w:r>
        <w:rPr>
          <w:rFonts w:hint="eastAsia"/>
          <w:lang w:eastAsia="ja-JP"/>
        </w:rPr>
        <w:t>0</w:t>
      </w:r>
    </w:p>
    <w:p w14:paraId="640231F0" w14:textId="77777777" w:rsidR="007B2240" w:rsidRPr="00D05729" w:rsidRDefault="007B2240" w:rsidP="007B2240">
      <w:pPr>
        <w:pStyle w:val="PL"/>
        <w:shd w:val="clear" w:color="auto" w:fill="E6E6E6"/>
      </w:pPr>
    </w:p>
    <w:p w14:paraId="4342C1D8" w14:textId="77777777" w:rsidR="007B2240" w:rsidRPr="00D05729" w:rsidRDefault="007B2240" w:rsidP="007B2240">
      <w:pPr>
        <w:pStyle w:val="PL"/>
        <w:shd w:val="clear" w:color="auto" w:fill="E6E6E6"/>
      </w:pPr>
      <w:r w:rsidRPr="00D05729">
        <w:t>CA-MIMO-ParametersUL-r10 ::= SEQUENCE {</w:t>
      </w:r>
    </w:p>
    <w:p w14:paraId="73134665" w14:textId="77777777" w:rsidR="007B2240" w:rsidRPr="00D05729" w:rsidRDefault="007B2240" w:rsidP="007B2240">
      <w:pPr>
        <w:pStyle w:val="PL"/>
        <w:shd w:val="clear" w:color="auto" w:fill="E6E6E6"/>
      </w:pPr>
      <w:r w:rsidRPr="00D05729">
        <w:tab/>
        <w:t>ca-BandwidthClassUL-r10</w:t>
      </w:r>
      <w:r w:rsidRPr="00D05729">
        <w:tab/>
      </w:r>
      <w:r w:rsidRPr="00D05729">
        <w:tab/>
      </w:r>
      <w:r w:rsidRPr="00D05729">
        <w:tab/>
      </w:r>
      <w:r w:rsidRPr="00D05729">
        <w:tab/>
        <w:t>CA-BandwidthClass-r10,</w:t>
      </w:r>
    </w:p>
    <w:p w14:paraId="4580831B" w14:textId="77777777" w:rsidR="007B2240" w:rsidRPr="00D05729" w:rsidRDefault="007B2240" w:rsidP="007B224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6E328ABB" w14:textId="77777777" w:rsidR="007B2240" w:rsidRDefault="007B2240" w:rsidP="007B2240">
      <w:pPr>
        <w:pStyle w:val="PL"/>
        <w:shd w:val="clear" w:color="auto" w:fill="E6E6E6"/>
      </w:pPr>
      <w:r w:rsidRPr="00D05729">
        <w:t>}</w:t>
      </w:r>
    </w:p>
    <w:p w14:paraId="240125AA" w14:textId="77777777" w:rsidR="007B2240" w:rsidRPr="00D05729" w:rsidRDefault="007B2240" w:rsidP="007B2240">
      <w:pPr>
        <w:pStyle w:val="PL"/>
        <w:shd w:val="clear" w:color="auto" w:fill="E6E6E6"/>
      </w:pPr>
    </w:p>
    <w:p w14:paraId="5B0EBCCE" w14:textId="77777777" w:rsidR="007B2240" w:rsidRDefault="007B2240" w:rsidP="007B2240">
      <w:pPr>
        <w:pStyle w:val="PL"/>
        <w:shd w:val="clear" w:color="auto" w:fill="E6E6E6"/>
        <w:rPr>
          <w:lang w:eastAsia="ja-JP"/>
        </w:rPr>
      </w:pPr>
      <w:r>
        <w:t>BandParametersDL-r1</w:t>
      </w:r>
      <w:r>
        <w:rPr>
          <w:rFonts w:hint="eastAsia"/>
          <w:lang w:eastAsia="ja-JP"/>
        </w:rPr>
        <w:t>3</w:t>
      </w:r>
      <w:r w:rsidRPr="00D05729">
        <w:t xml:space="preserve"> ::= </w:t>
      </w:r>
      <w:r>
        <w:t>CA-MIMO-ParametersDL-r1</w:t>
      </w:r>
      <w:r>
        <w:rPr>
          <w:rFonts w:hint="eastAsia"/>
          <w:lang w:eastAsia="ja-JP"/>
        </w:rPr>
        <w:t>3</w:t>
      </w:r>
    </w:p>
    <w:p w14:paraId="5F6E00B4" w14:textId="77777777" w:rsidR="007B2240" w:rsidRDefault="007B2240" w:rsidP="007B2240">
      <w:pPr>
        <w:pStyle w:val="PL"/>
        <w:shd w:val="clear" w:color="auto" w:fill="E6E6E6"/>
      </w:pPr>
    </w:p>
    <w:p w14:paraId="1A1DD960" w14:textId="77777777" w:rsidR="007B2240" w:rsidRPr="00D05729" w:rsidRDefault="007B2240" w:rsidP="007B2240">
      <w:pPr>
        <w:pStyle w:val="PL"/>
        <w:shd w:val="clear" w:color="auto" w:fill="E6E6E6"/>
      </w:pPr>
      <w:r>
        <w:t>CA-MIMO-ParametersDL-r1</w:t>
      </w:r>
      <w:r>
        <w:rPr>
          <w:rFonts w:hint="eastAsia"/>
          <w:lang w:eastAsia="ja-JP"/>
        </w:rPr>
        <w:t>3</w:t>
      </w:r>
      <w:r w:rsidRPr="00D05729">
        <w:t xml:space="preserve"> ::= SEQUENCE {</w:t>
      </w:r>
    </w:p>
    <w:p w14:paraId="06290581" w14:textId="77777777" w:rsidR="007B2240" w:rsidRPr="00D05729" w:rsidRDefault="007B2240" w:rsidP="007B2240">
      <w:pPr>
        <w:pStyle w:val="PL"/>
        <w:shd w:val="clear" w:color="auto" w:fill="E6E6E6"/>
      </w:pPr>
      <w:r>
        <w:tab/>
        <w:t>ca-BandwidthClassDL-r1</w:t>
      </w:r>
      <w:r>
        <w:rPr>
          <w:rFonts w:hint="eastAsia"/>
          <w:lang w:eastAsia="ja-JP"/>
        </w:rPr>
        <w:t>3</w:t>
      </w:r>
      <w:r w:rsidRPr="00D05729">
        <w:tab/>
      </w:r>
      <w:r w:rsidRPr="00D05729">
        <w:tab/>
      </w:r>
      <w:r w:rsidRPr="00D05729">
        <w:tab/>
      </w:r>
      <w:r w:rsidRPr="00D05729">
        <w:tab/>
      </w:r>
      <w:r>
        <w:tab/>
      </w:r>
      <w:r w:rsidRPr="00D05729">
        <w:t>CA-BandwidthClass-r10,</w:t>
      </w:r>
    </w:p>
    <w:p w14:paraId="6EC4E03B" w14:textId="77777777" w:rsidR="007B2240" w:rsidRDefault="007B2240" w:rsidP="007B2240">
      <w:pPr>
        <w:pStyle w:val="PL"/>
        <w:shd w:val="clear" w:color="auto" w:fill="E6E6E6"/>
        <w:rPr>
          <w:lang w:eastAsia="ja-JP"/>
        </w:rPr>
      </w:pPr>
      <w:r>
        <w:tab/>
        <w:t>supportedMIMO-CapabilityDL-r1</w:t>
      </w:r>
      <w:r>
        <w:rPr>
          <w:rFonts w:hint="eastAsia"/>
          <w:lang w:eastAsia="ja-JP"/>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lang w:eastAsia="ja-JP"/>
        </w:rPr>
        <w:t>,</w:t>
      </w:r>
    </w:p>
    <w:p w14:paraId="11DB2462" w14:textId="77777777" w:rsidR="007B2240" w:rsidRDefault="007B2240" w:rsidP="007B2240">
      <w:pPr>
        <w:pStyle w:val="PL"/>
        <w:shd w:val="clear" w:color="auto" w:fill="E6E6E6"/>
        <w:rPr>
          <w:lang w:eastAsia="ja-JP"/>
        </w:rPr>
      </w:pPr>
      <w:r>
        <w:rPr>
          <w:rFonts w:hint="eastAsia"/>
          <w:lang w:eastAsia="ja-JP"/>
        </w:rPr>
        <w:tab/>
      </w:r>
      <w:r>
        <w:t>fourLayerTM3-TM4-r13</w:t>
      </w:r>
      <w:r>
        <w:rPr>
          <w:lang w:eastAsia="ja-JP"/>
        </w:rPr>
        <w:tab/>
      </w:r>
      <w:r>
        <w:tab/>
      </w:r>
      <w:r>
        <w:tab/>
      </w:r>
      <w:r>
        <w:tab/>
      </w:r>
      <w:r>
        <w:tab/>
      </w:r>
      <w:r>
        <w:tab/>
      </w:r>
      <w:r w:rsidRPr="00130CBD">
        <w:t>ENUMERATED {</w:t>
      </w:r>
      <w:r>
        <w:t>supported</w:t>
      </w:r>
      <w:r w:rsidRPr="00130CBD">
        <w:t>}</w:t>
      </w:r>
      <w:r>
        <w:tab/>
      </w:r>
      <w:r>
        <w:tab/>
      </w:r>
      <w:r>
        <w:tab/>
      </w:r>
      <w:r w:rsidRPr="00130CBD">
        <w:tab/>
        <w:t>OPTIONAL</w:t>
      </w:r>
      <w:r>
        <w:rPr>
          <w:rFonts w:hint="eastAsia"/>
          <w:lang w:eastAsia="ja-JP"/>
        </w:rPr>
        <w:t>,</w:t>
      </w:r>
    </w:p>
    <w:p w14:paraId="1F0F7B47" w14:textId="77777777" w:rsidR="007B2240" w:rsidRDefault="007B2240" w:rsidP="007B2240">
      <w:pPr>
        <w:pStyle w:val="PL"/>
        <w:shd w:val="clear" w:color="auto" w:fill="E6E6E6"/>
      </w:pPr>
      <w:r>
        <w:rPr>
          <w:rFonts w:hint="eastAsia"/>
          <w:lang w:eastAsia="ja-JP"/>
        </w:rPr>
        <w:tab/>
        <w:t>intraBandContiguousCC-InfoList</w:t>
      </w:r>
      <w:r w:rsidRPr="00D05729">
        <w:t>-r1</w:t>
      </w:r>
      <w:r>
        <w:rPr>
          <w:rFonts w:hint="eastAsia"/>
          <w:lang w:eastAsia="ja-JP"/>
        </w:rPr>
        <w:t>3</w:t>
      </w:r>
      <w:r w:rsidRPr="00D05729">
        <w:tab/>
      </w:r>
      <w:r w:rsidRPr="00D05729">
        <w:tab/>
      </w:r>
      <w:r>
        <w:t>SEQUENCE (SIZE (1..max</w:t>
      </w:r>
      <w:r>
        <w:rPr>
          <w:rFonts w:hint="eastAsia"/>
          <w:lang w:eastAsia="ja-JP"/>
        </w:rPr>
        <w:t>ServCell</w:t>
      </w:r>
      <w:r>
        <w:t>-r13)) OF</w:t>
      </w:r>
    </w:p>
    <w:p w14:paraId="2FF904B2" w14:textId="77777777" w:rsidR="007B2240" w:rsidRPr="00D05729" w:rsidRDefault="007B2240" w:rsidP="007B2240">
      <w:pPr>
        <w:pStyle w:val="PL"/>
        <w:shd w:val="clear" w:color="auto" w:fill="E6E6E6"/>
        <w:rPr>
          <w:lang w:eastAsia="ja-JP"/>
        </w:rPr>
      </w:pPr>
      <w:r>
        <w:tab/>
      </w:r>
      <w:r>
        <w:tab/>
      </w:r>
      <w:r>
        <w:tab/>
      </w:r>
      <w:r>
        <w:tab/>
      </w:r>
      <w:r>
        <w:tab/>
      </w:r>
      <w:r>
        <w:tab/>
      </w:r>
      <w:r>
        <w:tab/>
      </w:r>
      <w:r>
        <w:tab/>
      </w:r>
      <w:r>
        <w:tab/>
      </w:r>
      <w:r>
        <w:tab/>
      </w:r>
      <w:r>
        <w:tab/>
      </w:r>
      <w:r>
        <w:tab/>
      </w:r>
      <w:r>
        <w:rPr>
          <w:rFonts w:hint="eastAsia"/>
          <w:lang w:eastAsia="ja-JP"/>
        </w:rPr>
        <w:t>IntraBandContiguousCC-Info</w:t>
      </w:r>
      <w:r>
        <w:t>-</w:t>
      </w:r>
      <w:r>
        <w:rPr>
          <w:rFonts w:hint="eastAsia"/>
          <w:lang w:eastAsia="ja-JP"/>
        </w:rPr>
        <w:t>r12</w:t>
      </w:r>
    </w:p>
    <w:p w14:paraId="7F35F973" w14:textId="77777777" w:rsidR="007B2240" w:rsidRPr="00D05729" w:rsidRDefault="007B2240" w:rsidP="007B2240">
      <w:pPr>
        <w:pStyle w:val="PL"/>
        <w:shd w:val="clear" w:color="auto" w:fill="E6E6E6"/>
      </w:pPr>
      <w:r w:rsidRPr="00D05729">
        <w:t>}</w:t>
      </w:r>
    </w:p>
    <w:p w14:paraId="54168548" w14:textId="4A85B89E" w:rsidR="007B2240" w:rsidRDefault="007B2240" w:rsidP="007B2240"/>
    <w:p w14:paraId="07085068" w14:textId="000178EA" w:rsidR="00C03F4A" w:rsidRDefault="00C03F4A" w:rsidP="007B2240">
      <w:r>
        <w:t xml:space="preserve">While the detailed design of the capability signalling for LTE+NR DC cannot be decided yet, we think that RAN2 could aim to avoid duplicating capability IEs in LTE and NR specifications and rather inherit e.g. an NR capability IE into the LTE specification. </w:t>
      </w:r>
    </w:p>
    <w:p w14:paraId="53884914" w14:textId="7F0B64AC" w:rsidR="00C03F4A" w:rsidRDefault="00C03F4A" w:rsidP="006E02E3">
      <w:pPr>
        <w:pStyle w:val="Proposal"/>
      </w:pPr>
      <w:bookmarkStart w:id="20" w:name="_Toc481679022"/>
      <w:bookmarkStart w:id="21" w:name="_Toc481679483"/>
      <w:bookmarkStart w:id="22" w:name="_Toc481786881"/>
      <w:bookmarkStart w:id="23" w:name="_Toc481793637"/>
      <w:r w:rsidRPr="00C03F4A">
        <w:t>RAN2 could aim to avoid duplicating capability IEs in LTE and NR specifications and rather inherit e.g. an NR capability IE into the LTE specification</w:t>
      </w:r>
      <w:r>
        <w:t>.</w:t>
      </w:r>
      <w:bookmarkEnd w:id="20"/>
      <w:bookmarkEnd w:id="21"/>
      <w:bookmarkEnd w:id="22"/>
      <w:bookmarkEnd w:id="23"/>
    </w:p>
    <w:p w14:paraId="7F03F1FF" w14:textId="77777777" w:rsidR="007B2240" w:rsidRDefault="007B2240" w:rsidP="007B2240">
      <w:pPr>
        <w:pStyle w:val="Heading3"/>
      </w:pPr>
      <w:r>
        <w:t>Distinguishing Standalone from Non-Standalone</w:t>
      </w:r>
    </w:p>
    <w:p w14:paraId="5567B17B" w14:textId="7A0EB201" w:rsidR="007B2240" w:rsidRDefault="00C03F4A" w:rsidP="007B2240">
      <w:r>
        <w:t>A</w:t>
      </w:r>
      <w:r w:rsidR="007B2240">
        <w:t>t least initial UEs will not s</w:t>
      </w:r>
      <w:r>
        <w:t xml:space="preserve">upport NR standalone operation and this </w:t>
      </w:r>
      <w:r w:rsidR="007B2240">
        <w:t xml:space="preserve">information must be conveyed in the inter-RAT IEs inside the LTE capabilities so that the LTE network knows whether or not it may handover the UE to NR </w:t>
      </w:r>
      <w:r>
        <w:t xml:space="preserve">(if the UE supports NR standalone) </w:t>
      </w:r>
      <w:r w:rsidR="007B2240">
        <w:t xml:space="preserve">or use it only in DC mode. </w:t>
      </w:r>
    </w:p>
    <w:p w14:paraId="0610A09E" w14:textId="77777777" w:rsidR="007B2240" w:rsidRPr="002B4B1D" w:rsidRDefault="007B2240" w:rsidP="007B224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14:paraId="46EE7436" w14:textId="77777777" w:rsidR="007B2240" w:rsidRPr="00D05729" w:rsidRDefault="007B2240" w:rsidP="007B2240">
      <w:pPr>
        <w:pStyle w:val="PL"/>
        <w:shd w:val="clear" w:color="auto" w:fill="E6E6E6"/>
      </w:pPr>
      <w:r w:rsidRPr="00D05729">
        <w:t>-- ASN1STA</w:t>
      </w:r>
      <w:smartTag w:uri="urn:schemas-microsoft-com:office:smarttags" w:element="PersonName">
        <w:r w:rsidRPr="00D05729">
          <w:t>RT</w:t>
        </w:r>
      </w:smartTag>
    </w:p>
    <w:p w14:paraId="44ED18E7" w14:textId="77777777" w:rsidR="007B2240" w:rsidRPr="00D05729" w:rsidRDefault="007B2240" w:rsidP="007B2240">
      <w:pPr>
        <w:pStyle w:val="PL"/>
        <w:shd w:val="clear" w:color="auto" w:fill="E6E6E6"/>
      </w:pPr>
    </w:p>
    <w:p w14:paraId="56E1353A" w14:textId="77777777" w:rsidR="007B2240" w:rsidRPr="00D05729" w:rsidRDefault="007B2240" w:rsidP="007B2240">
      <w:pPr>
        <w:pStyle w:val="PL"/>
        <w:shd w:val="clear" w:color="auto" w:fill="E6E6E6"/>
      </w:pPr>
      <w:r w:rsidRPr="00D05729">
        <w:t>UE-EUTRA-Capability</w:t>
      </w:r>
      <w:bookmarkStart w:id="24" w:name="OLE_LINK112"/>
      <w:bookmarkStart w:id="25" w:name="OLE_LINK113"/>
      <w:r w:rsidRPr="00D05729">
        <w:t xml:space="preserve"> :</w:t>
      </w:r>
      <w:bookmarkEnd w:id="24"/>
      <w:bookmarkEnd w:id="25"/>
      <w:r w:rsidRPr="00D05729">
        <w:t>:=</w:t>
      </w:r>
      <w:r w:rsidRPr="00D05729">
        <w:tab/>
      </w:r>
      <w:r w:rsidRPr="00D05729">
        <w:tab/>
      </w:r>
      <w:r w:rsidRPr="00D05729">
        <w:tab/>
        <w:t>SEQUENCE {</w:t>
      </w:r>
    </w:p>
    <w:p w14:paraId="18C3CDB6" w14:textId="77777777" w:rsidR="007B2240" w:rsidRPr="00D05729" w:rsidRDefault="007B2240" w:rsidP="007B2240">
      <w:pPr>
        <w:pStyle w:val="PL"/>
        <w:shd w:val="clear" w:color="auto" w:fill="E6E6E6"/>
      </w:pPr>
      <w:r w:rsidRPr="00D05729">
        <w:tab/>
        <w:t>accessStratumRelease</w:t>
      </w:r>
      <w:r w:rsidRPr="00D05729">
        <w:tab/>
      </w:r>
      <w:r w:rsidRPr="00D05729">
        <w:tab/>
      </w:r>
      <w:r w:rsidRPr="00D05729">
        <w:tab/>
      </w:r>
      <w:r w:rsidRPr="00D05729">
        <w:tab/>
        <w:t>AccessStratumRelease,</w:t>
      </w:r>
    </w:p>
    <w:p w14:paraId="2AB77837" w14:textId="77777777" w:rsidR="007B2240" w:rsidRPr="00D05729" w:rsidRDefault="007B2240" w:rsidP="007B224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5B8B9931" w14:textId="77777777" w:rsidR="007B2240" w:rsidRPr="00D05729" w:rsidRDefault="007B2240" w:rsidP="007B224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1580C405" w14:textId="77777777" w:rsidR="007B2240" w:rsidRPr="00D05729" w:rsidRDefault="007B2240" w:rsidP="007B2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07ECB7C8" w14:textId="77777777" w:rsidR="007B2240" w:rsidRPr="00D05729" w:rsidRDefault="007B2240" w:rsidP="007B2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1F531D78" w14:textId="77777777" w:rsidR="007B2240" w:rsidRPr="00D05729" w:rsidRDefault="007B2240" w:rsidP="007B224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529E45B5" w14:textId="77777777" w:rsidR="007B2240" w:rsidRPr="00D05729" w:rsidRDefault="007B2240" w:rsidP="007B224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1CE504AD" w14:textId="77777777" w:rsidR="007B2240" w:rsidRPr="00D05729" w:rsidRDefault="007B2240" w:rsidP="007B2240">
      <w:pPr>
        <w:pStyle w:val="PL"/>
        <w:shd w:val="clear" w:color="auto" w:fill="E6E6E6"/>
      </w:pPr>
      <w:r w:rsidRPr="00D05729">
        <w:tab/>
      </w:r>
      <w:r w:rsidRPr="00A80C98">
        <w:rPr>
          <w:highlight w:val="green"/>
        </w:rPr>
        <w:t>interRAT-Parameters</w:t>
      </w:r>
      <w:r w:rsidRPr="00D05729">
        <w:tab/>
      </w:r>
      <w:r w:rsidRPr="00D05729">
        <w:tab/>
      </w:r>
      <w:r w:rsidRPr="00D05729">
        <w:tab/>
      </w:r>
      <w:r w:rsidRPr="00D05729">
        <w:tab/>
        <w:t>SEQUENCE {</w:t>
      </w:r>
    </w:p>
    <w:p w14:paraId="18F1251C" w14:textId="77777777" w:rsidR="007B2240" w:rsidRPr="00D05729" w:rsidRDefault="007B2240" w:rsidP="007B224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762968DA" w14:textId="77777777" w:rsidR="007B2240" w:rsidRPr="00D05729" w:rsidRDefault="007B2240" w:rsidP="007B224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2DA8708D" w14:textId="77777777" w:rsidR="007B2240" w:rsidRPr="00D05729" w:rsidRDefault="007B2240" w:rsidP="007B224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31F2A6B8" w14:textId="77777777" w:rsidR="007B2240" w:rsidRPr="00D05729" w:rsidRDefault="007B2240" w:rsidP="007B224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44F29DFC" w14:textId="77777777" w:rsidR="007B2240" w:rsidRPr="00D05729" w:rsidRDefault="007B2240" w:rsidP="007B224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2AA3AEC8" w14:textId="77777777" w:rsidR="007B2240" w:rsidRPr="00D05729" w:rsidRDefault="007B2240" w:rsidP="007B224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6474E726" w14:textId="77777777" w:rsidR="007B2240" w:rsidRPr="00D05729" w:rsidRDefault="007B2240" w:rsidP="007B224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14:paraId="73D49B5B" w14:textId="77777777" w:rsidR="007B2240" w:rsidRPr="00D05729" w:rsidRDefault="007B2240" w:rsidP="007B2240">
      <w:pPr>
        <w:pStyle w:val="PL"/>
        <w:shd w:val="clear" w:color="auto" w:fill="E6E6E6"/>
      </w:pPr>
      <w:r w:rsidRPr="00D05729">
        <w:tab/>
        <w:t>},</w:t>
      </w:r>
    </w:p>
    <w:p w14:paraId="3E58EA3E" w14:textId="77777777" w:rsidR="007B2240" w:rsidRPr="00D05729" w:rsidRDefault="007B2240" w:rsidP="007B224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3D16C7BB" w14:textId="7F514319" w:rsidR="007B2240" w:rsidRPr="00D05729" w:rsidRDefault="007B2240" w:rsidP="007B2240">
      <w:pPr>
        <w:pStyle w:val="PL"/>
        <w:shd w:val="clear" w:color="auto" w:fill="E6E6E6"/>
      </w:pPr>
      <w:r w:rsidRPr="00D05729">
        <w:t>}</w:t>
      </w:r>
    </w:p>
    <w:p w14:paraId="0A3F077B" w14:textId="77777777" w:rsidR="00C03F4A" w:rsidRDefault="00C03F4A" w:rsidP="007B2240"/>
    <w:p w14:paraId="2DF92DC5" w14:textId="25AEA53B" w:rsidR="007B2240" w:rsidRDefault="007B2240" w:rsidP="007B2240">
      <w:r>
        <w:t>One could consider that UEs not supporting NR in standalone mo</w:t>
      </w:r>
      <w:r w:rsidR="00C03F4A">
        <w:t>d</w:t>
      </w:r>
      <w:r>
        <w:t xml:space="preserve">e do not at all list “NR” in the interRAT-Parameters. However, the list is also referred to from within the </w:t>
      </w:r>
      <w:r w:rsidRPr="006E02E3">
        <w:rPr>
          <w:i/>
        </w:rPr>
        <w:t>measParameters</w:t>
      </w:r>
      <w:r>
        <w:t xml:space="preserve"> (</w:t>
      </w:r>
      <w:r w:rsidRPr="006E02E3">
        <w:rPr>
          <w:i/>
        </w:rPr>
        <w:t>InterRAT-BandList</w:t>
      </w:r>
      <w:r w:rsidRPr="004B060E">
        <w:sym w:font="Wingdings" w:char="F0E0"/>
      </w:r>
      <w:r w:rsidRPr="004B060E">
        <w:t xml:space="preserve"> </w:t>
      </w:r>
      <w:r w:rsidRPr="006E02E3">
        <w:rPr>
          <w:i/>
        </w:rPr>
        <w:t>InterRAT-BandInfo</w:t>
      </w:r>
      <w:r w:rsidRPr="004B060E">
        <w:sym w:font="Wingdings" w:char="F0E0"/>
      </w:r>
      <w:r w:rsidRPr="006E02E3">
        <w:rPr>
          <w:i/>
        </w:rPr>
        <w:t>interRAT-NeedForGaps</w:t>
      </w:r>
      <w:r>
        <w:t xml:space="preserve">) to indicate whether the UE requires gaps to measure those NR bands (including the case when LTE/NR DC is not yet configured). Hence, even UEs not supporting standalone NR (on all their NR carriers) should </w:t>
      </w:r>
      <w:r w:rsidR="00C03F4A">
        <w:t>list</w:t>
      </w:r>
      <w:r>
        <w:t xml:space="preserve"> the NR bands in the interRAT-Parameters.</w:t>
      </w:r>
    </w:p>
    <w:p w14:paraId="4B5DBA6E" w14:textId="77777777" w:rsidR="007B2240" w:rsidRDefault="007B2240" w:rsidP="007B2240">
      <w:pPr>
        <w:pStyle w:val="Proposal"/>
        <w:spacing w:before="120"/>
      </w:pPr>
      <w:bookmarkStart w:id="26" w:name="_Toc481673993"/>
      <w:bookmarkStart w:id="27" w:name="_Toc481679023"/>
      <w:bookmarkStart w:id="28" w:name="_Toc481679484"/>
      <w:bookmarkStart w:id="29" w:name="_Toc481786882"/>
      <w:bookmarkStart w:id="30" w:name="_Toc481793638"/>
      <w:r>
        <w:t xml:space="preserve">UEs indicate in </w:t>
      </w:r>
      <w:r w:rsidRPr="006E02E3">
        <w:rPr>
          <w:i/>
        </w:rPr>
        <w:t>UE-EUTRA-Capability</w:t>
      </w:r>
      <w:r w:rsidRPr="006E02E3">
        <w:rPr>
          <w:i/>
        </w:rPr>
        <w:sym w:font="Wingdings" w:char="F0E0"/>
      </w:r>
      <w:r w:rsidRPr="00C03F4A">
        <w:rPr>
          <w:i/>
        </w:rPr>
        <w:t>interRAT-Parameters</w:t>
      </w:r>
      <w:r w:rsidRPr="006E02E3">
        <w:rPr>
          <w:i/>
        </w:rPr>
        <w:sym w:font="Wingdings" w:char="F0E0"/>
      </w:r>
      <w:r w:rsidRPr="006E02E3">
        <w:rPr>
          <w:i/>
        </w:rPr>
        <w:t>IRAT-Parameters</w:t>
      </w:r>
      <w:r w:rsidRPr="006E02E3">
        <w:rPr>
          <w:i/>
          <w:u w:val="single"/>
        </w:rPr>
        <w:t>NR</w:t>
      </w:r>
      <w:r>
        <w:t xml:space="preserve"> which NR bands they support and whether they support NR in standalone mode.</w:t>
      </w:r>
      <w:bookmarkEnd w:id="26"/>
      <w:bookmarkEnd w:id="27"/>
      <w:bookmarkEnd w:id="28"/>
      <w:bookmarkEnd w:id="29"/>
      <w:bookmarkEnd w:id="30"/>
      <w:r>
        <w:t xml:space="preserve"> </w:t>
      </w:r>
    </w:p>
    <w:p w14:paraId="1D863F7E" w14:textId="19DA5B69" w:rsidR="00117344" w:rsidRPr="00F01E46" w:rsidRDefault="00117344" w:rsidP="00117344">
      <w:pPr>
        <w:pStyle w:val="Heading1"/>
      </w:pPr>
      <w:bookmarkStart w:id="31" w:name="_Toc469398880"/>
      <w:bookmarkStart w:id="32" w:name="_Toc471166795"/>
      <w:bookmarkEnd w:id="31"/>
      <w:bookmarkEnd w:id="32"/>
      <w:r w:rsidRPr="00F01E46">
        <w:t>Conclusion</w:t>
      </w:r>
    </w:p>
    <w:p w14:paraId="423E8D3B" w14:textId="69DDC700" w:rsidR="00117344" w:rsidRPr="00F01E46" w:rsidRDefault="00117344" w:rsidP="00117344">
      <w:pPr>
        <w:pStyle w:val="BodyText"/>
      </w:pPr>
      <w:r w:rsidRPr="00F01E46">
        <w:t>Bas</w:t>
      </w:r>
      <w:r w:rsidR="00D334E5">
        <w:t>ed on the discussion</w:t>
      </w:r>
      <w:r w:rsidRPr="00F01E46">
        <w:t xml:space="preserve"> we propose the following:</w:t>
      </w:r>
    </w:p>
    <w:p w14:paraId="4C51D54F" w14:textId="77777777" w:rsidR="006E02E3" w:rsidRPr="006E02E3" w:rsidRDefault="00117344">
      <w:pPr>
        <w:pStyle w:val="TOC1"/>
        <w:rPr>
          <w:rFonts w:asciiTheme="minorHAnsi" w:eastAsiaTheme="minorEastAsia" w:hAnsiTheme="minorHAnsi" w:cstheme="minorBidi"/>
          <w:b w:val="0"/>
          <w:sz w:val="22"/>
          <w:lang w:val="en-GB" w:eastAsia="fi-FI"/>
        </w:rPr>
      </w:pPr>
      <w:r w:rsidRPr="00F01E46">
        <w:rPr>
          <w:b w:val="0"/>
          <w:bCs/>
          <w:lang w:val="en-GB"/>
        </w:rPr>
        <w:lastRenderedPageBreak/>
        <w:fldChar w:fldCharType="begin"/>
      </w:r>
      <w:r w:rsidRPr="00F01E46">
        <w:rPr>
          <w:b w:val="0"/>
          <w:bCs/>
          <w:lang w:val="en-GB"/>
        </w:rPr>
        <w:instrText xml:space="preserve"> TOC \f \n \p " " \t "Proposal;1" </w:instrText>
      </w:r>
      <w:r w:rsidRPr="00F01E46">
        <w:rPr>
          <w:b w:val="0"/>
          <w:bCs/>
          <w:lang w:val="en-GB"/>
        </w:rPr>
        <w:fldChar w:fldCharType="separate"/>
      </w:r>
      <w:r w:rsidR="006E02E3">
        <w:t>Proposal 1</w:t>
      </w:r>
      <w:r w:rsidR="006E02E3" w:rsidRPr="006E02E3">
        <w:rPr>
          <w:rFonts w:asciiTheme="minorHAnsi" w:eastAsiaTheme="minorEastAsia" w:hAnsiTheme="minorHAnsi" w:cstheme="minorBidi"/>
          <w:b w:val="0"/>
          <w:sz w:val="22"/>
          <w:lang w:val="en-GB" w:eastAsia="fi-FI"/>
        </w:rPr>
        <w:tab/>
      </w:r>
      <w:r w:rsidR="006E02E3">
        <w:t>Work during WI phase should initially focus on simplifying the UE capability structures for NR. The capability signalling for LTE+NR DC shall not inherit the problems identified in the LTE capability signalling structure.</w:t>
      </w:r>
    </w:p>
    <w:p w14:paraId="7A710865" w14:textId="77777777" w:rsidR="006E02E3" w:rsidRPr="006E02E3" w:rsidRDefault="006E02E3">
      <w:pPr>
        <w:pStyle w:val="TOC1"/>
        <w:rPr>
          <w:rFonts w:asciiTheme="minorHAnsi" w:eastAsiaTheme="minorEastAsia" w:hAnsiTheme="minorHAnsi" w:cstheme="minorBidi"/>
          <w:b w:val="0"/>
          <w:sz w:val="22"/>
          <w:lang w:val="en-GB" w:eastAsia="fi-FI"/>
        </w:rPr>
      </w:pPr>
      <w:r>
        <w:t>Proposal 2</w:t>
      </w:r>
      <w:r w:rsidRPr="006E02E3">
        <w:rPr>
          <w:rFonts w:asciiTheme="minorHAnsi" w:eastAsiaTheme="minorEastAsia" w:hAnsiTheme="minorHAnsi" w:cstheme="minorBidi"/>
          <w:b w:val="0"/>
          <w:sz w:val="22"/>
          <w:lang w:val="en-GB" w:eastAsia="fi-FI"/>
        </w:rPr>
        <w:tab/>
      </w:r>
      <w:r>
        <w:t>Do not proceed with the attempt to cross-reference NR- and EUTRA capabilities for LTE/NR Dual Connectivity.</w:t>
      </w:r>
    </w:p>
    <w:p w14:paraId="5D5BFC95" w14:textId="77777777" w:rsidR="006E02E3" w:rsidRPr="006E02E3" w:rsidRDefault="006E02E3">
      <w:pPr>
        <w:pStyle w:val="TOC1"/>
        <w:rPr>
          <w:rFonts w:asciiTheme="minorHAnsi" w:eastAsiaTheme="minorEastAsia" w:hAnsiTheme="minorHAnsi" w:cstheme="minorBidi"/>
          <w:b w:val="0"/>
          <w:sz w:val="22"/>
          <w:lang w:val="en-GB" w:eastAsia="fi-FI"/>
        </w:rPr>
      </w:pPr>
      <w:r>
        <w:t>Proposal 3</w:t>
      </w:r>
      <w:r w:rsidRPr="006E02E3">
        <w:rPr>
          <w:rFonts w:asciiTheme="minorHAnsi" w:eastAsiaTheme="minorEastAsia" w:hAnsiTheme="minorHAnsi" w:cstheme="minorBidi"/>
          <w:b w:val="0"/>
          <w:sz w:val="22"/>
          <w:lang w:val="en-GB" w:eastAsia="fi-FI"/>
        </w:rPr>
        <w:tab/>
      </w:r>
      <w:r>
        <w:t>Include capabilities for LTE/NR Dual Connectivity in the UE-EUTRA-Capability IE when LTE is the Master. In particular, add the NR bands to the LTE band combination entries.</w:t>
      </w:r>
    </w:p>
    <w:p w14:paraId="2CF5BD91" w14:textId="77777777" w:rsidR="006E02E3" w:rsidRPr="006E02E3" w:rsidRDefault="006E02E3">
      <w:pPr>
        <w:pStyle w:val="TOC1"/>
        <w:rPr>
          <w:rFonts w:asciiTheme="minorHAnsi" w:eastAsiaTheme="minorEastAsia" w:hAnsiTheme="minorHAnsi" w:cstheme="minorBidi"/>
          <w:b w:val="0"/>
          <w:sz w:val="22"/>
          <w:lang w:val="en-GB" w:eastAsia="fi-FI"/>
        </w:rPr>
      </w:pPr>
      <w:r>
        <w:t>Proposal 4</w:t>
      </w:r>
      <w:r w:rsidRPr="006E02E3">
        <w:rPr>
          <w:rFonts w:asciiTheme="minorHAnsi" w:eastAsiaTheme="minorEastAsia" w:hAnsiTheme="minorHAnsi" w:cstheme="minorBidi"/>
          <w:b w:val="0"/>
          <w:sz w:val="22"/>
          <w:lang w:val="en-GB" w:eastAsia="fi-FI"/>
        </w:rPr>
        <w:tab/>
      </w:r>
      <w:r>
        <w:t>RAN2 could aim to avoid duplicating capability IEs in LTE and NR specifications and rather inherit e.g. an NR capability IE into the LTE specification.</w:t>
      </w:r>
    </w:p>
    <w:p w14:paraId="6A762A8E" w14:textId="77777777" w:rsidR="006E02E3" w:rsidRPr="006E02E3" w:rsidRDefault="006E02E3">
      <w:pPr>
        <w:pStyle w:val="TOC1"/>
        <w:rPr>
          <w:rFonts w:asciiTheme="minorHAnsi" w:eastAsiaTheme="minorEastAsia" w:hAnsiTheme="minorHAnsi" w:cstheme="minorBidi"/>
          <w:b w:val="0"/>
          <w:sz w:val="22"/>
          <w:lang w:val="en-GB" w:eastAsia="fi-FI"/>
        </w:rPr>
      </w:pPr>
      <w:r>
        <w:t>Proposal 5</w:t>
      </w:r>
      <w:r w:rsidRPr="006E02E3">
        <w:rPr>
          <w:rFonts w:asciiTheme="minorHAnsi" w:eastAsiaTheme="minorEastAsia" w:hAnsiTheme="minorHAnsi" w:cstheme="minorBidi"/>
          <w:b w:val="0"/>
          <w:sz w:val="22"/>
          <w:lang w:val="en-GB" w:eastAsia="fi-FI"/>
        </w:rPr>
        <w:tab/>
      </w:r>
      <w:r>
        <w:t xml:space="preserve">UEs indicate in </w:t>
      </w:r>
      <w:r w:rsidRPr="00F52E96">
        <w:rPr>
          <w:i/>
        </w:rPr>
        <w:t>UE-EUTRA-Capability</w:t>
      </w:r>
      <w:r w:rsidRPr="006E02E3">
        <w:rPr>
          <w:i/>
        </w:rPr>
        <w:sym w:font="Wingdings" w:char="F0E0"/>
      </w:r>
      <w:r w:rsidRPr="00F52E96">
        <w:rPr>
          <w:i/>
        </w:rPr>
        <w:t>interRAT-Parameters</w:t>
      </w:r>
      <w:r w:rsidRPr="006E02E3">
        <w:rPr>
          <w:i/>
        </w:rPr>
        <w:sym w:font="Wingdings" w:char="F0E0"/>
      </w:r>
      <w:r w:rsidRPr="00F52E96">
        <w:rPr>
          <w:i/>
        </w:rPr>
        <w:t>IRAT-Parameters</w:t>
      </w:r>
      <w:r w:rsidRPr="00F52E96">
        <w:rPr>
          <w:i/>
          <w:u w:val="single"/>
        </w:rPr>
        <w:t>NR</w:t>
      </w:r>
      <w:r>
        <w:t xml:space="preserve"> which NR bands they support and whether they support NR in standalone mode.</w:t>
      </w:r>
    </w:p>
    <w:p w14:paraId="0FF1C47F" w14:textId="577205B5" w:rsidR="00117344" w:rsidRDefault="00117344" w:rsidP="00117344">
      <w:pPr>
        <w:rPr>
          <w:b/>
          <w:bCs/>
        </w:rPr>
      </w:pPr>
      <w:r w:rsidRPr="00F01E46">
        <w:rPr>
          <w:b/>
          <w:bCs/>
        </w:rPr>
        <w:fldChar w:fldCharType="end"/>
      </w:r>
    </w:p>
    <w:p w14:paraId="490BFEF9" w14:textId="77777777" w:rsidR="00117344" w:rsidRDefault="00117344" w:rsidP="00117344">
      <w:pPr>
        <w:pStyle w:val="Heading1"/>
      </w:pPr>
      <w:r>
        <w:t>References</w:t>
      </w:r>
    </w:p>
    <w:p w14:paraId="4AD29B54" w14:textId="77777777" w:rsidR="00EE7625" w:rsidRDefault="006656F3" w:rsidP="006656F3">
      <w:pPr>
        <w:pStyle w:val="Reference"/>
      </w:pPr>
      <w:bookmarkStart w:id="33" w:name="_Ref471164386"/>
      <w:r w:rsidRPr="006656F3">
        <w:t>R2-168609</w:t>
      </w:r>
      <w:r>
        <w:t>,</w:t>
      </w:r>
      <w:r w:rsidRPr="006656F3">
        <w:tab/>
        <w:t>Capability Coordination across RATs</w:t>
      </w:r>
      <w:r>
        <w:t>,</w:t>
      </w:r>
      <w:r w:rsidRPr="006656F3">
        <w:tab/>
      </w:r>
      <w:r>
        <w:t>Qualcomm Incorporated</w:t>
      </w:r>
      <w:bookmarkEnd w:id="33"/>
    </w:p>
    <w:p w14:paraId="0C9DC833" w14:textId="77777777" w:rsidR="00EC5512" w:rsidRDefault="00EC5512" w:rsidP="00EC5512">
      <w:pPr>
        <w:pStyle w:val="Reference"/>
      </w:pPr>
      <w:bookmarkStart w:id="34" w:name="_Ref471521147"/>
      <w:r w:rsidRPr="00EC5512">
        <w:t>R2-168961</w:t>
      </w:r>
      <w:r>
        <w:t>,</w:t>
      </w:r>
      <w:r w:rsidRPr="00EC5512">
        <w:tab/>
        <w:t>LS on UE capability aspects for LTE/NR tight inte</w:t>
      </w:r>
      <w:r>
        <w:t>rworking (to: RAN4, RAN1;</w:t>
      </w:r>
      <w:r w:rsidRPr="00EC5512">
        <w:t xml:space="preserve"> contact: Nokia)</w:t>
      </w:r>
      <w:bookmarkEnd w:id="34"/>
    </w:p>
    <w:p w14:paraId="2B5A93B2" w14:textId="31029BC8" w:rsidR="00D334E5" w:rsidRDefault="00F54392" w:rsidP="00F54392">
      <w:pPr>
        <w:pStyle w:val="Reference"/>
      </w:pPr>
      <w:bookmarkStart w:id="35" w:name="_Ref477814969"/>
      <w:bookmarkStart w:id="36" w:name="_Ref481664058"/>
      <w:r w:rsidRPr="00F54392">
        <w:t>R2-1704430</w:t>
      </w:r>
      <w:r w:rsidR="00D334E5">
        <w:t>, UE c</w:t>
      </w:r>
      <w:r w:rsidR="00D334E5" w:rsidRPr="00D334E5">
        <w:t>apability Signalling Structure for NR</w:t>
      </w:r>
      <w:r w:rsidR="00D334E5">
        <w:t>, Ericsson</w:t>
      </w:r>
      <w:bookmarkEnd w:id="35"/>
      <w:r w:rsidR="00325328">
        <w:t>, RAN2-98</w:t>
      </w:r>
      <w:bookmarkEnd w:id="36"/>
    </w:p>
    <w:p w14:paraId="144FC96D" w14:textId="3285E801" w:rsidR="000576C4" w:rsidRDefault="007633B1" w:rsidP="007633B1">
      <w:pPr>
        <w:pStyle w:val="Heading1"/>
      </w:pPr>
      <w:bookmarkStart w:id="37" w:name="_Ref473894272"/>
      <w:r>
        <w:t>Annex – Agreements reached so far</w:t>
      </w:r>
      <w:bookmarkEnd w:id="37"/>
    </w:p>
    <w:p w14:paraId="6DA088EB" w14:textId="1DA60C88" w:rsidR="007633B1" w:rsidRDefault="007633B1" w:rsidP="007633B1">
      <w:r w:rsidRPr="007633B1">
        <w:t>RAN2#95</w:t>
      </w:r>
      <w:r>
        <w:t>:</w:t>
      </w:r>
    </w:p>
    <w:tbl>
      <w:tblPr>
        <w:tblStyle w:val="TableGrid"/>
        <w:tblW w:w="0" w:type="auto"/>
        <w:tblInd w:w="1129" w:type="dxa"/>
        <w:tblLook w:val="05E0" w:firstRow="1" w:lastRow="1" w:firstColumn="1" w:lastColumn="1" w:noHBand="0" w:noVBand="1"/>
      </w:tblPr>
      <w:tblGrid>
        <w:gridCol w:w="8500"/>
      </w:tblGrid>
      <w:tr w:rsidR="007633B1" w14:paraId="7C88564B" w14:textId="77777777" w:rsidTr="007633B1">
        <w:tc>
          <w:tcPr>
            <w:tcW w:w="8500" w:type="dxa"/>
          </w:tcPr>
          <w:p w14:paraId="3C3D1C1D" w14:textId="77777777" w:rsidR="007633B1" w:rsidRPr="007633B1" w:rsidRDefault="007633B1" w:rsidP="007633B1">
            <w:pPr>
              <w:tabs>
                <w:tab w:val="left" w:pos="340"/>
              </w:tabs>
              <w:overflowPunct/>
              <w:autoSpaceDE/>
              <w:autoSpaceDN/>
              <w:adjustRightInd/>
              <w:spacing w:after="180"/>
              <w:ind w:left="340" w:hanging="340"/>
              <w:jc w:val="left"/>
              <w:textAlignment w:val="auto"/>
            </w:pPr>
            <w:r w:rsidRPr="007633B1">
              <w:t>1</w:t>
            </w:r>
            <w:r w:rsidRPr="007633B1">
              <w:tab/>
              <w:t>From a RAN2 perspective, we aim to have an independent capability information for NR and LTE (meaning that node of one RAT does not need to look at the capabilities of the other RAT). Does not preclude that capabilities of one RAT might contain some information related to the other RAT (e.g. at least measurement capabilities)</w:t>
            </w:r>
          </w:p>
          <w:p w14:paraId="1B85F157" w14:textId="0C525091" w:rsidR="007633B1" w:rsidRPr="007633B1" w:rsidRDefault="007633B1" w:rsidP="000B5A9E">
            <w:pPr>
              <w:tabs>
                <w:tab w:val="left" w:pos="340"/>
              </w:tabs>
              <w:overflowPunct/>
              <w:autoSpaceDE/>
              <w:autoSpaceDN/>
              <w:adjustRightInd/>
              <w:spacing w:after="180"/>
              <w:ind w:left="340" w:hanging="340"/>
              <w:jc w:val="left"/>
              <w:textAlignment w:val="auto"/>
            </w:pPr>
            <w:r w:rsidRPr="007633B1">
              <w:t>2</w:t>
            </w:r>
            <w:r w:rsidRPr="007633B1">
              <w:tab/>
              <w:t xml:space="preserve">RAN2 should study further how to coordinate capabilities between the UE, LTE eNB and NR gNB </w:t>
            </w:r>
          </w:p>
        </w:tc>
      </w:tr>
    </w:tbl>
    <w:p w14:paraId="3D1F23BF" w14:textId="77777777" w:rsidR="007633B1" w:rsidRDefault="007633B1" w:rsidP="007633B1"/>
    <w:p w14:paraId="768CE621" w14:textId="5BD152C1" w:rsidR="007633B1" w:rsidRDefault="007633B1" w:rsidP="007633B1">
      <w:r>
        <w:t>RAN2#95bis</w:t>
      </w:r>
    </w:p>
    <w:p w14:paraId="16657E18"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rsidRPr="007475D7">
        <w:t xml:space="preserve">1: </w:t>
      </w:r>
      <w:r>
        <w:tab/>
      </w:r>
      <w:r w:rsidRPr="007475D7">
        <w:t>RAN2 shall consider the LTE/NR tight interworking (with LTE eNB, NR gNB or eLTE eNB as a master node) for the coordination of capabilities.</w:t>
      </w:r>
    </w:p>
    <w:p w14:paraId="4EA32D2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t>We should aim to minimum the differences between the NR capability reporting across the LTE/NR tight interworking cases (NR gNB as a master node) and the standalone NR gNB case.</w:t>
      </w:r>
    </w:p>
    <w:p w14:paraId="6508AB47" w14:textId="324AA09B" w:rsidR="007633B1" w:rsidRDefault="007633B1" w:rsidP="007633B1">
      <w:pPr>
        <w:pStyle w:val="Doc-text2"/>
        <w:pBdr>
          <w:top w:val="single" w:sz="4" w:space="1" w:color="auto"/>
          <w:left w:val="single" w:sz="4" w:space="4" w:color="auto"/>
          <w:bottom w:val="single" w:sz="4" w:space="1" w:color="auto"/>
          <w:right w:val="single" w:sz="4" w:space="4" w:color="auto"/>
        </w:pBdr>
      </w:pPr>
      <w:r>
        <w:t>3</w:t>
      </w:r>
      <w:r>
        <w:tab/>
        <w:t>At least some band combinations across RATs should be coordinated across the master and the secondary nodes.</w:t>
      </w:r>
    </w:p>
    <w:p w14:paraId="189FA8C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w:t>
      </w:r>
      <w:r>
        <w:tab/>
        <w:t>Layer 2 buffer capabilities should be coordinated across the RATs should be coordinated across the master and the secondary nodes.</w:t>
      </w:r>
    </w:p>
    <w:p w14:paraId="401A6F9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5</w:t>
      </w:r>
      <w:r>
        <w:tab/>
        <w:t>RAN2 aim for a solution where the master node and secondary node are not required to comprehend each others UE configuration.</w:t>
      </w:r>
    </w:p>
    <w:p w14:paraId="5137245B" w14:textId="3271E917" w:rsidR="007633B1" w:rsidRDefault="007633B1" w:rsidP="007633B1"/>
    <w:p w14:paraId="4B7A9B9D"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39B0A6BC"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tab/>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r w:rsidRPr="007475D7">
        <w:t xml:space="preserve"> </w:t>
      </w:r>
    </w:p>
    <w:p w14:paraId="48F945D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r>
      <w:r w:rsidRPr="007475D7">
        <w:t>Allow gNB to format NR RRC PDUs for the UE configuration.</w:t>
      </w:r>
    </w:p>
    <w:p w14:paraId="1DF88D17" w14:textId="77777777" w:rsidR="007633B1" w:rsidRDefault="007633B1" w:rsidP="007633B1">
      <w:pPr>
        <w:pStyle w:val="BodyText"/>
      </w:pPr>
    </w:p>
    <w:p w14:paraId="6349723C" w14:textId="0577D7B3" w:rsidR="007633B1" w:rsidRDefault="007633B1" w:rsidP="007633B1">
      <w:pPr>
        <w:pStyle w:val="BodyText"/>
      </w:pPr>
      <w:r>
        <w:lastRenderedPageBreak/>
        <w:t>RAN2 NR-AH1</w:t>
      </w:r>
    </w:p>
    <w:p w14:paraId="13B0618F"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709B64CB" w14:textId="22E659D3"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rsidR="000B5A9E">
        <w:tab/>
      </w:r>
      <w:r>
        <w:t>Only two nodes (i.e. one LTE eNB and one NR gNB) need to be considered in the LTE/NR capability coordination. The forward compatibility with multiple nodes can also be considered.</w:t>
      </w:r>
    </w:p>
    <w:p w14:paraId="1476A248" w14:textId="2277680E"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2: </w:t>
      </w:r>
      <w:r w:rsidR="000B5A9E">
        <w:tab/>
      </w:r>
      <w:r>
        <w:t>For capabilities for which coordination is needed, then it is up to master node to make the decision on how to resolve the dependency..</w:t>
      </w:r>
    </w:p>
    <w:p w14:paraId="263C523D" w14:textId="497BE4D6"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3: </w:t>
      </w:r>
      <w:r w:rsidR="000B5A9E">
        <w:tab/>
      </w:r>
      <w:r w:rsidRPr="00950088">
        <w:t>For capabilities for which coordination is needed</w:t>
      </w:r>
      <w:r>
        <w:t>, the secondary node is allowed to initiate the re-negotiation of capability, and with the re-negotiation request from secondary node, it is up to master node to make the final decision.</w:t>
      </w:r>
    </w:p>
    <w:p w14:paraId="732BBCD5" w14:textId="77777777" w:rsidR="007633B1" w:rsidRDefault="007633B1" w:rsidP="007633B1">
      <w:pPr>
        <w:pStyle w:val="BodyText"/>
      </w:pPr>
      <w:r>
        <w:t>and</w:t>
      </w:r>
    </w:p>
    <w:p w14:paraId="6FF82CF0"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1EE0F33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 capabilities changes to support EN-DC</w:t>
      </w:r>
    </w:p>
    <w:p w14:paraId="36E0555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LTE capabilites shall include information related to NR measurements </w:t>
      </w:r>
    </w:p>
    <w:p w14:paraId="5736867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 LTE capabilites shall include support of EN-DC</w:t>
      </w:r>
    </w:p>
    <w:p w14:paraId="61D1E60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3: Further changes to LTE capabilities are FFS</w:t>
      </w:r>
    </w:p>
    <w:p w14:paraId="4C72E0C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6E270A2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NR capability reporting</w:t>
      </w:r>
    </w:p>
    <w:p w14:paraId="6ABCCF9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 NR shall support independent capabilities reporting (this does not preclude the NR and LTE capabilities indicating dependencies in the capabilities reported)</w:t>
      </w:r>
    </w:p>
    <w:p w14:paraId="687566E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7AFA17A4"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LTE/NR capabilites dependencies to support EN-DC</w:t>
      </w:r>
    </w:p>
    <w:p w14:paraId="6769D95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5: For Type I capabilities (where the use of the capability is isolated to the RAT), no coordination is needed and the NR specific capabilities are just forwarded by the MeNB to the SgNB using LTE DC as a baseline </w:t>
      </w:r>
    </w:p>
    <w:p w14:paraId="62C42563" w14:textId="3358855B" w:rsidR="007633B1" w:rsidRDefault="007633B1" w:rsidP="007633B1">
      <w:pPr>
        <w:pStyle w:val="BodyText"/>
      </w:pPr>
    </w:p>
    <w:p w14:paraId="6600BB77" w14:textId="33AD031E" w:rsidR="00123088" w:rsidRDefault="00123088" w:rsidP="007633B1">
      <w:pPr>
        <w:pStyle w:val="BodyText"/>
      </w:pPr>
      <w:r>
        <w:t>RAN2#97 Athens:</w:t>
      </w:r>
    </w:p>
    <w:p w14:paraId="10ECE52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Agreements</w:t>
      </w:r>
    </w:p>
    <w:p w14:paraId="6B1F9827"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1</w:t>
      </w:r>
      <w:r>
        <w:tab/>
        <w:t>Type definitions are guidance for the purpose of discussion in the SI and early part of the WI phase. They will not limit further discussion and will not be captured in the specifications.</w:t>
      </w:r>
    </w:p>
    <w:p w14:paraId="361CF6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102D0AC0"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2</w:t>
      </w:r>
      <w:r>
        <w:tab/>
        <w:t xml:space="preserve">Type II, the use of the capability in one RAT has impacts to the other RAT, however the use of capability in one RAT is not understood by the NW side of the other RAT.  </w:t>
      </w:r>
    </w:p>
    <w:p w14:paraId="2B021FF3"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0B9069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3</w:t>
      </w:r>
      <w:r>
        <w:tab/>
        <w:t xml:space="preserve">Type III, the use of the capability in one RAT has impact to the other RAT, and the use of capability in one RAT is understood by the NW side of the other RAT. </w:t>
      </w:r>
    </w:p>
    <w:p w14:paraId="3E2FCE8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B12D082"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4:</w:t>
      </w:r>
      <w:r>
        <w:tab/>
        <w:t>Some capabilities (e.g. RF capability) are coordinated using Xx and involve a reconfiguration of the UE. The configuration of the UE does not exceeds its capabilities.</w:t>
      </w:r>
    </w:p>
    <w:p w14:paraId="2BD5DF4C"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6E438CE"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5:</w:t>
      </w:r>
      <w:r>
        <w:tab/>
      </w:r>
      <w:r w:rsidRPr="00E62A49">
        <w:t xml:space="preserve">Some </w:t>
      </w:r>
      <w:r>
        <w:t>capabilities (e.g. buffer size</w:t>
      </w:r>
      <w:r w:rsidRPr="00E62A49">
        <w:t xml:space="preserve">) are coordinated using Xx and </w:t>
      </w:r>
      <w:r>
        <w:t>will not</w:t>
      </w:r>
      <w:r w:rsidRPr="00E62A49">
        <w:t xml:space="preserve"> involve a reconfiguration of the UE.</w:t>
      </w:r>
      <w:r>
        <w:t xml:space="preserve"> The ongoing operation of the network does not exceed the UEs capabilities</w:t>
      </w:r>
    </w:p>
    <w:p w14:paraId="0F5D5B96" w14:textId="77777777" w:rsidR="00123088" w:rsidRDefault="00123088" w:rsidP="007633B1">
      <w:pPr>
        <w:pStyle w:val="BodyText"/>
      </w:pPr>
    </w:p>
    <w:p w14:paraId="53EF084E" w14:textId="1E9A41F7" w:rsidR="003A7EF3" w:rsidRDefault="00956ACA" w:rsidP="00956ACA">
      <w:r>
        <w:t>RAN2#97bis Spokane:</w:t>
      </w:r>
    </w:p>
    <w:tbl>
      <w:tblPr>
        <w:tblStyle w:val="TableGrid"/>
        <w:tblW w:w="0" w:type="auto"/>
        <w:tblInd w:w="1242" w:type="dxa"/>
        <w:tblLook w:val="05E0" w:firstRow="1" w:lastRow="1" w:firstColumn="1" w:lastColumn="1" w:noHBand="0" w:noVBand="1"/>
      </w:tblPr>
      <w:tblGrid>
        <w:gridCol w:w="8537"/>
      </w:tblGrid>
      <w:tr w:rsidR="00956ACA" w14:paraId="173CE5B1" w14:textId="77777777" w:rsidTr="00956ACA">
        <w:tc>
          <w:tcPr>
            <w:tcW w:w="8537" w:type="dxa"/>
          </w:tcPr>
          <w:p w14:paraId="0988CEDB" w14:textId="77777777" w:rsidR="00956ACA" w:rsidRDefault="00956ACA" w:rsidP="00956ACA">
            <w:pPr>
              <w:tabs>
                <w:tab w:val="left" w:pos="340"/>
              </w:tabs>
              <w:ind w:left="340" w:hanging="340"/>
            </w:pPr>
            <w:r>
              <w:rPr>
                <w:b/>
              </w:rPr>
              <w:t>Agreements</w:t>
            </w:r>
          </w:p>
          <w:p w14:paraId="79344AEA" w14:textId="77777777" w:rsidR="00956ACA" w:rsidRDefault="00956ACA" w:rsidP="00956ACA">
            <w:pPr>
              <w:tabs>
                <w:tab w:val="left" w:pos="340"/>
              </w:tabs>
              <w:ind w:left="340" w:hanging="340"/>
            </w:pPr>
            <w:r>
              <w:t>1:</w:t>
            </w:r>
            <w:r>
              <w:tab/>
              <w:t>NR Capability is defined as the UE capability container for NR to include all NR specific capabilities required for the standalone operation.</w:t>
            </w:r>
          </w:p>
          <w:p w14:paraId="662AEEDD" w14:textId="1F29522E" w:rsidR="00956ACA" w:rsidRDefault="00956ACA" w:rsidP="00956ACA">
            <w:pPr>
              <w:tabs>
                <w:tab w:val="left" w:pos="340"/>
              </w:tabs>
              <w:ind w:left="340" w:hanging="340"/>
            </w:pPr>
            <w:r>
              <w:t>1a:</w:t>
            </w:r>
            <w:r>
              <w:tab/>
              <w:t>The capabilities for CA/DC within NR are reported, if supported, in the NR Capability.</w:t>
            </w:r>
          </w:p>
          <w:p w14:paraId="181A77DE" w14:textId="77777777" w:rsidR="00956ACA" w:rsidRDefault="00956ACA" w:rsidP="00956ACA">
            <w:pPr>
              <w:tabs>
                <w:tab w:val="left" w:pos="340"/>
              </w:tabs>
              <w:ind w:left="340" w:hanging="340"/>
            </w:pPr>
            <w:r>
              <w:t>FFS Whether LTE/NR DC specific capabilities requiring coordination between eNB and gNB are included in NR-Capability or LTE Capability or a new LTE/NR-Capability container.</w:t>
            </w:r>
          </w:p>
          <w:p w14:paraId="4A75427C" w14:textId="77777777" w:rsidR="00956ACA" w:rsidRDefault="00956ACA" w:rsidP="00956ACA">
            <w:pPr>
              <w:tabs>
                <w:tab w:val="left" w:pos="340"/>
              </w:tabs>
              <w:ind w:left="340" w:hanging="340"/>
            </w:pPr>
            <w:r>
              <w:t>3:</w:t>
            </w:r>
            <w:r>
              <w:tab/>
              <w:t>The eNB/gNB should be able to retrieve NR Capability, LTE/NR-Capability (if agreed) and LTE-Capability depending on the NSA/SA operations.</w:t>
            </w:r>
          </w:p>
          <w:p w14:paraId="7CA313D6" w14:textId="0F8469CA" w:rsidR="00956ACA" w:rsidRPr="00956ACA" w:rsidRDefault="00956ACA" w:rsidP="00956ACA">
            <w:pPr>
              <w:tabs>
                <w:tab w:val="left" w:pos="340"/>
              </w:tabs>
              <w:ind w:left="340" w:hanging="340"/>
            </w:pPr>
            <w:r>
              <w:t>4:</w:t>
            </w:r>
            <w:r>
              <w:tab/>
              <w:t xml:space="preserve">In case of LTE-NR DC/MC, the master node should be able to forward LTE/NR-Capability </w:t>
            </w:r>
            <w:r>
              <w:lastRenderedPageBreak/>
              <w:t>(if agreed) and the secondary RAT specific capability (NR-Capability or EUTRA-Capability) to the secondary node within “SCG-ConfigInfo” (The IE name for LTE-NR DC/MC is TBD).</w:t>
            </w:r>
          </w:p>
        </w:tc>
      </w:tr>
    </w:tbl>
    <w:p w14:paraId="1EE1746D" w14:textId="77777777" w:rsidR="00956ACA" w:rsidRDefault="00956ACA" w:rsidP="00956ACA"/>
    <w:p w14:paraId="141E6A89" w14:textId="77777777" w:rsidR="00C608C1" w:rsidRDefault="00C608C1" w:rsidP="00EC5512">
      <w:pPr>
        <w:pStyle w:val="3GPPHeader"/>
      </w:pPr>
    </w:p>
    <w:p w14:paraId="6DE9C735" w14:textId="77777777" w:rsidR="00C608C1" w:rsidRPr="00117344" w:rsidRDefault="00C608C1" w:rsidP="00EC5512">
      <w:pPr>
        <w:pStyle w:val="3GPPHeader"/>
      </w:pPr>
    </w:p>
    <w:sectPr w:rsidR="00C608C1" w:rsidRPr="0011734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E9C78" w14:textId="77777777" w:rsidR="00D71D87" w:rsidRDefault="00D71D87">
      <w:r>
        <w:separator/>
      </w:r>
    </w:p>
  </w:endnote>
  <w:endnote w:type="continuationSeparator" w:id="0">
    <w:p w14:paraId="015DB884" w14:textId="77777777" w:rsidR="00D71D87" w:rsidRDefault="00D71D87">
      <w:r>
        <w:continuationSeparator/>
      </w:r>
    </w:p>
  </w:endnote>
  <w:endnote w:type="continuationNotice" w:id="1">
    <w:p w14:paraId="55DB3AA3" w14:textId="77777777" w:rsidR="00D71D87" w:rsidRDefault="00D71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26B08" w14:textId="1BF58A2E" w:rsidR="00E3168A" w:rsidRDefault="00E316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7D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7D3E">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BC88A" w14:textId="77777777" w:rsidR="00D71D87" w:rsidRDefault="00D71D87">
      <w:r>
        <w:separator/>
      </w:r>
    </w:p>
  </w:footnote>
  <w:footnote w:type="continuationSeparator" w:id="0">
    <w:p w14:paraId="6EA8B1B6" w14:textId="77777777" w:rsidR="00D71D87" w:rsidRDefault="00D71D87">
      <w:r>
        <w:continuationSeparator/>
      </w:r>
    </w:p>
  </w:footnote>
  <w:footnote w:type="continuationNotice" w:id="1">
    <w:p w14:paraId="6E27AF27" w14:textId="77777777" w:rsidR="00D71D87" w:rsidRDefault="00D71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C5B39" w14:textId="77777777" w:rsidR="00E3168A" w:rsidRDefault="00E3168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59DD2" w14:textId="77777777" w:rsidR="00E3168A" w:rsidRDefault="00E31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540B6"/>
    <w:multiLevelType w:val="hybridMultilevel"/>
    <w:tmpl w:val="9E5A697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55EBF"/>
    <w:multiLevelType w:val="hybridMultilevel"/>
    <w:tmpl w:val="3C0291F8"/>
    <w:lvl w:ilvl="0" w:tplc="91FABC1E">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18670D1"/>
    <w:multiLevelType w:val="hybridMultilevel"/>
    <w:tmpl w:val="9BD49462"/>
    <w:lvl w:ilvl="0" w:tplc="16E21984">
      <w:start w:val="1"/>
      <w:numFmt w:val="bullet"/>
      <w:lvlText w:val="›"/>
      <w:lvlJc w:val="left"/>
      <w:pPr>
        <w:tabs>
          <w:tab w:val="num" w:pos="720"/>
        </w:tabs>
        <w:ind w:left="720" w:hanging="360"/>
      </w:pPr>
      <w:rPr>
        <w:rFonts w:ascii="Arial" w:hAnsi="Arial" w:hint="default"/>
      </w:rPr>
    </w:lvl>
    <w:lvl w:ilvl="1" w:tplc="3C620A0A">
      <w:numFmt w:val="bullet"/>
      <w:lvlText w:val="–"/>
      <w:lvlJc w:val="left"/>
      <w:pPr>
        <w:tabs>
          <w:tab w:val="num" w:pos="1440"/>
        </w:tabs>
        <w:ind w:left="1440" w:hanging="360"/>
      </w:pPr>
      <w:rPr>
        <w:rFonts w:ascii="Ericsson Capital TT" w:hAnsi="Ericsson Capital TT" w:hint="default"/>
      </w:rPr>
    </w:lvl>
    <w:lvl w:ilvl="2" w:tplc="902698EC" w:tentative="1">
      <w:start w:val="1"/>
      <w:numFmt w:val="bullet"/>
      <w:lvlText w:val="›"/>
      <w:lvlJc w:val="left"/>
      <w:pPr>
        <w:tabs>
          <w:tab w:val="num" w:pos="2160"/>
        </w:tabs>
        <w:ind w:left="2160" w:hanging="360"/>
      </w:pPr>
      <w:rPr>
        <w:rFonts w:ascii="Arial" w:hAnsi="Arial" w:hint="default"/>
      </w:rPr>
    </w:lvl>
    <w:lvl w:ilvl="3" w:tplc="36B87DDA" w:tentative="1">
      <w:start w:val="1"/>
      <w:numFmt w:val="bullet"/>
      <w:lvlText w:val="›"/>
      <w:lvlJc w:val="left"/>
      <w:pPr>
        <w:tabs>
          <w:tab w:val="num" w:pos="2880"/>
        </w:tabs>
        <w:ind w:left="2880" w:hanging="360"/>
      </w:pPr>
      <w:rPr>
        <w:rFonts w:ascii="Arial" w:hAnsi="Arial" w:hint="default"/>
      </w:rPr>
    </w:lvl>
    <w:lvl w:ilvl="4" w:tplc="8DDA51E8" w:tentative="1">
      <w:start w:val="1"/>
      <w:numFmt w:val="bullet"/>
      <w:lvlText w:val="›"/>
      <w:lvlJc w:val="left"/>
      <w:pPr>
        <w:tabs>
          <w:tab w:val="num" w:pos="3600"/>
        </w:tabs>
        <w:ind w:left="3600" w:hanging="360"/>
      </w:pPr>
      <w:rPr>
        <w:rFonts w:ascii="Arial" w:hAnsi="Arial" w:hint="default"/>
      </w:rPr>
    </w:lvl>
    <w:lvl w:ilvl="5" w:tplc="91FCF4E0" w:tentative="1">
      <w:start w:val="1"/>
      <w:numFmt w:val="bullet"/>
      <w:lvlText w:val="›"/>
      <w:lvlJc w:val="left"/>
      <w:pPr>
        <w:tabs>
          <w:tab w:val="num" w:pos="4320"/>
        </w:tabs>
        <w:ind w:left="4320" w:hanging="360"/>
      </w:pPr>
      <w:rPr>
        <w:rFonts w:ascii="Arial" w:hAnsi="Arial" w:hint="default"/>
      </w:rPr>
    </w:lvl>
    <w:lvl w:ilvl="6" w:tplc="E82EBC4A" w:tentative="1">
      <w:start w:val="1"/>
      <w:numFmt w:val="bullet"/>
      <w:lvlText w:val="›"/>
      <w:lvlJc w:val="left"/>
      <w:pPr>
        <w:tabs>
          <w:tab w:val="num" w:pos="5040"/>
        </w:tabs>
        <w:ind w:left="5040" w:hanging="360"/>
      </w:pPr>
      <w:rPr>
        <w:rFonts w:ascii="Arial" w:hAnsi="Arial" w:hint="default"/>
      </w:rPr>
    </w:lvl>
    <w:lvl w:ilvl="7" w:tplc="16A051B4" w:tentative="1">
      <w:start w:val="1"/>
      <w:numFmt w:val="bullet"/>
      <w:lvlText w:val="›"/>
      <w:lvlJc w:val="left"/>
      <w:pPr>
        <w:tabs>
          <w:tab w:val="num" w:pos="5760"/>
        </w:tabs>
        <w:ind w:left="5760" w:hanging="360"/>
      </w:pPr>
      <w:rPr>
        <w:rFonts w:ascii="Arial" w:hAnsi="Arial" w:hint="default"/>
      </w:rPr>
    </w:lvl>
    <w:lvl w:ilvl="8" w:tplc="B7F6D1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546D09"/>
    <w:multiLevelType w:val="hybridMultilevel"/>
    <w:tmpl w:val="72F8F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76BF3"/>
    <w:multiLevelType w:val="hybridMultilevel"/>
    <w:tmpl w:val="18B6575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EC6042"/>
    <w:multiLevelType w:val="hybridMultilevel"/>
    <w:tmpl w:val="B5A40898"/>
    <w:lvl w:ilvl="0" w:tplc="4F1E961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A5E21"/>
    <w:multiLevelType w:val="hybridMultilevel"/>
    <w:tmpl w:val="C1683E1E"/>
    <w:lvl w:ilvl="0" w:tplc="FFC48EE0">
      <w:start w:val="16"/>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650" w:hanging="360"/>
      </w:pPr>
      <w:rPr>
        <w:rFonts w:ascii="Courier New" w:hAnsi="Courier New" w:cs="Courier New" w:hint="default"/>
      </w:rPr>
    </w:lvl>
    <w:lvl w:ilvl="2" w:tplc="040B0005" w:tentative="1">
      <w:start w:val="1"/>
      <w:numFmt w:val="bullet"/>
      <w:lvlText w:val=""/>
      <w:lvlJc w:val="left"/>
      <w:pPr>
        <w:ind w:left="2370" w:hanging="360"/>
      </w:pPr>
      <w:rPr>
        <w:rFonts w:ascii="Wingdings" w:hAnsi="Wingdings" w:hint="default"/>
      </w:rPr>
    </w:lvl>
    <w:lvl w:ilvl="3" w:tplc="040B0001" w:tentative="1">
      <w:start w:val="1"/>
      <w:numFmt w:val="bullet"/>
      <w:lvlText w:val=""/>
      <w:lvlJc w:val="left"/>
      <w:pPr>
        <w:ind w:left="3090" w:hanging="360"/>
      </w:pPr>
      <w:rPr>
        <w:rFonts w:ascii="Symbol" w:hAnsi="Symbol" w:hint="default"/>
      </w:rPr>
    </w:lvl>
    <w:lvl w:ilvl="4" w:tplc="040B0003" w:tentative="1">
      <w:start w:val="1"/>
      <w:numFmt w:val="bullet"/>
      <w:lvlText w:val="o"/>
      <w:lvlJc w:val="left"/>
      <w:pPr>
        <w:ind w:left="3810" w:hanging="360"/>
      </w:pPr>
      <w:rPr>
        <w:rFonts w:ascii="Courier New" w:hAnsi="Courier New" w:cs="Courier New" w:hint="default"/>
      </w:rPr>
    </w:lvl>
    <w:lvl w:ilvl="5" w:tplc="040B0005" w:tentative="1">
      <w:start w:val="1"/>
      <w:numFmt w:val="bullet"/>
      <w:lvlText w:val=""/>
      <w:lvlJc w:val="left"/>
      <w:pPr>
        <w:ind w:left="4530" w:hanging="360"/>
      </w:pPr>
      <w:rPr>
        <w:rFonts w:ascii="Wingdings" w:hAnsi="Wingdings" w:hint="default"/>
      </w:rPr>
    </w:lvl>
    <w:lvl w:ilvl="6" w:tplc="040B0001" w:tentative="1">
      <w:start w:val="1"/>
      <w:numFmt w:val="bullet"/>
      <w:lvlText w:val=""/>
      <w:lvlJc w:val="left"/>
      <w:pPr>
        <w:ind w:left="5250" w:hanging="360"/>
      </w:pPr>
      <w:rPr>
        <w:rFonts w:ascii="Symbol" w:hAnsi="Symbol" w:hint="default"/>
      </w:rPr>
    </w:lvl>
    <w:lvl w:ilvl="7" w:tplc="040B0003" w:tentative="1">
      <w:start w:val="1"/>
      <w:numFmt w:val="bullet"/>
      <w:lvlText w:val="o"/>
      <w:lvlJc w:val="left"/>
      <w:pPr>
        <w:ind w:left="5970" w:hanging="360"/>
      </w:pPr>
      <w:rPr>
        <w:rFonts w:ascii="Courier New" w:hAnsi="Courier New" w:cs="Courier New" w:hint="default"/>
      </w:rPr>
    </w:lvl>
    <w:lvl w:ilvl="8" w:tplc="040B0005" w:tentative="1">
      <w:start w:val="1"/>
      <w:numFmt w:val="bullet"/>
      <w:lvlText w:val=""/>
      <w:lvlJc w:val="left"/>
      <w:pPr>
        <w:ind w:left="6690" w:hanging="360"/>
      </w:pPr>
      <w:rPr>
        <w:rFonts w:ascii="Wingdings" w:hAnsi="Wingdings" w:hint="default"/>
      </w:rPr>
    </w:lvl>
  </w:abstractNum>
  <w:abstractNum w:abstractNumId="16" w15:restartNumberingAfterBreak="0">
    <w:nsid w:val="35147C3D"/>
    <w:multiLevelType w:val="hybridMultilevel"/>
    <w:tmpl w:val="E7FEBE78"/>
    <w:lvl w:ilvl="0" w:tplc="78A864BC">
      <w:start w:val="1"/>
      <w:numFmt w:val="decimal"/>
      <w:lvlText w:val="Proposal %1"/>
      <w:lvlJc w:val="left"/>
      <w:pPr>
        <w:tabs>
          <w:tab w:val="num" w:pos="1304"/>
        </w:tabs>
        <w:ind w:left="1304" w:hanging="1304"/>
      </w:pPr>
      <w:rPr>
        <w:rFonts w:hint="default"/>
      </w:rPr>
    </w:lvl>
    <w:lvl w:ilvl="1" w:tplc="39BC465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611388"/>
    <w:multiLevelType w:val="hybridMultilevel"/>
    <w:tmpl w:val="FA9E1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E4949"/>
    <w:multiLevelType w:val="hybridMultilevel"/>
    <w:tmpl w:val="660676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4B6470"/>
    <w:multiLevelType w:val="hybridMultilevel"/>
    <w:tmpl w:val="2C94AF2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56121D"/>
    <w:multiLevelType w:val="hybridMultilevel"/>
    <w:tmpl w:val="0E38DEE0"/>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E3649"/>
    <w:multiLevelType w:val="hybridMultilevel"/>
    <w:tmpl w:val="30F4563C"/>
    <w:lvl w:ilvl="0" w:tplc="7824879A">
      <w:start w:val="1"/>
      <w:numFmt w:val="bullet"/>
      <w:lvlText w:val="–"/>
      <w:lvlJc w:val="left"/>
      <w:pPr>
        <w:tabs>
          <w:tab w:val="num" w:pos="720"/>
        </w:tabs>
        <w:ind w:left="720" w:hanging="360"/>
      </w:pPr>
      <w:rPr>
        <w:rFonts w:ascii="Ericsson Capital TT" w:hAnsi="Ericsson Capital TT" w:hint="default"/>
      </w:rPr>
    </w:lvl>
    <w:lvl w:ilvl="1" w:tplc="AA2E309C">
      <w:start w:val="1"/>
      <w:numFmt w:val="bullet"/>
      <w:lvlText w:val="–"/>
      <w:lvlJc w:val="left"/>
      <w:pPr>
        <w:tabs>
          <w:tab w:val="num" w:pos="1440"/>
        </w:tabs>
        <w:ind w:left="1440" w:hanging="360"/>
      </w:pPr>
      <w:rPr>
        <w:rFonts w:ascii="Ericsson Capital TT" w:hAnsi="Ericsson Capital TT" w:hint="default"/>
      </w:rPr>
    </w:lvl>
    <w:lvl w:ilvl="2" w:tplc="8DCC4DC8">
      <w:start w:val="4"/>
      <w:numFmt w:val="bullet"/>
      <w:lvlText w:val="-"/>
      <w:lvlJc w:val="left"/>
      <w:pPr>
        <w:ind w:left="2160" w:hanging="360"/>
      </w:pPr>
      <w:rPr>
        <w:rFonts w:ascii="Arial" w:eastAsia="Times New Roman" w:hAnsi="Arial" w:cs="Arial" w:hint="default"/>
      </w:rPr>
    </w:lvl>
    <w:lvl w:ilvl="3" w:tplc="C21AECB8" w:tentative="1">
      <w:start w:val="1"/>
      <w:numFmt w:val="bullet"/>
      <w:lvlText w:val="–"/>
      <w:lvlJc w:val="left"/>
      <w:pPr>
        <w:tabs>
          <w:tab w:val="num" w:pos="2880"/>
        </w:tabs>
        <w:ind w:left="2880" w:hanging="360"/>
      </w:pPr>
      <w:rPr>
        <w:rFonts w:ascii="Ericsson Capital TT" w:hAnsi="Ericsson Capital TT" w:hint="default"/>
      </w:rPr>
    </w:lvl>
    <w:lvl w:ilvl="4" w:tplc="D6C4CF4E" w:tentative="1">
      <w:start w:val="1"/>
      <w:numFmt w:val="bullet"/>
      <w:lvlText w:val="–"/>
      <w:lvlJc w:val="left"/>
      <w:pPr>
        <w:tabs>
          <w:tab w:val="num" w:pos="3600"/>
        </w:tabs>
        <w:ind w:left="3600" w:hanging="360"/>
      </w:pPr>
      <w:rPr>
        <w:rFonts w:ascii="Ericsson Capital TT" w:hAnsi="Ericsson Capital TT" w:hint="default"/>
      </w:rPr>
    </w:lvl>
    <w:lvl w:ilvl="5" w:tplc="942E205A" w:tentative="1">
      <w:start w:val="1"/>
      <w:numFmt w:val="bullet"/>
      <w:lvlText w:val="–"/>
      <w:lvlJc w:val="left"/>
      <w:pPr>
        <w:tabs>
          <w:tab w:val="num" w:pos="4320"/>
        </w:tabs>
        <w:ind w:left="4320" w:hanging="360"/>
      </w:pPr>
      <w:rPr>
        <w:rFonts w:ascii="Ericsson Capital TT" w:hAnsi="Ericsson Capital TT" w:hint="default"/>
      </w:rPr>
    </w:lvl>
    <w:lvl w:ilvl="6" w:tplc="7B26068E" w:tentative="1">
      <w:start w:val="1"/>
      <w:numFmt w:val="bullet"/>
      <w:lvlText w:val="–"/>
      <w:lvlJc w:val="left"/>
      <w:pPr>
        <w:tabs>
          <w:tab w:val="num" w:pos="5040"/>
        </w:tabs>
        <w:ind w:left="5040" w:hanging="360"/>
      </w:pPr>
      <w:rPr>
        <w:rFonts w:ascii="Ericsson Capital TT" w:hAnsi="Ericsson Capital TT" w:hint="default"/>
      </w:rPr>
    </w:lvl>
    <w:lvl w:ilvl="7" w:tplc="D898D766" w:tentative="1">
      <w:start w:val="1"/>
      <w:numFmt w:val="bullet"/>
      <w:lvlText w:val="–"/>
      <w:lvlJc w:val="left"/>
      <w:pPr>
        <w:tabs>
          <w:tab w:val="num" w:pos="5760"/>
        </w:tabs>
        <w:ind w:left="5760" w:hanging="360"/>
      </w:pPr>
      <w:rPr>
        <w:rFonts w:ascii="Ericsson Capital TT" w:hAnsi="Ericsson Capital TT" w:hint="default"/>
      </w:rPr>
    </w:lvl>
    <w:lvl w:ilvl="8" w:tplc="0470AF8A"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46A518E"/>
    <w:multiLevelType w:val="hybridMultilevel"/>
    <w:tmpl w:val="F1B44CC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A42F0"/>
    <w:multiLevelType w:val="hybridMultilevel"/>
    <w:tmpl w:val="56F8E3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807AC"/>
    <w:multiLevelType w:val="hybridMultilevel"/>
    <w:tmpl w:val="F0D00D16"/>
    <w:lvl w:ilvl="0" w:tplc="77707B7C">
      <w:start w:val="1"/>
      <w:numFmt w:val="bullet"/>
      <w:lvlText w:val="›"/>
      <w:lvlJc w:val="left"/>
      <w:pPr>
        <w:tabs>
          <w:tab w:val="num" w:pos="720"/>
        </w:tabs>
        <w:ind w:left="720" w:hanging="360"/>
      </w:pPr>
      <w:rPr>
        <w:rFonts w:ascii="Arial" w:hAnsi="Arial" w:hint="default"/>
      </w:rPr>
    </w:lvl>
    <w:lvl w:ilvl="1" w:tplc="A41EB454">
      <w:numFmt w:val="bullet"/>
      <w:lvlText w:val="–"/>
      <w:lvlJc w:val="left"/>
      <w:pPr>
        <w:tabs>
          <w:tab w:val="num" w:pos="1440"/>
        </w:tabs>
        <w:ind w:left="1440" w:hanging="360"/>
      </w:pPr>
      <w:rPr>
        <w:rFonts w:ascii="Ericsson Capital TT" w:hAnsi="Ericsson Capital TT" w:hint="default"/>
      </w:rPr>
    </w:lvl>
    <w:lvl w:ilvl="2" w:tplc="75C8E616" w:tentative="1">
      <w:start w:val="1"/>
      <w:numFmt w:val="bullet"/>
      <w:lvlText w:val="›"/>
      <w:lvlJc w:val="left"/>
      <w:pPr>
        <w:tabs>
          <w:tab w:val="num" w:pos="2160"/>
        </w:tabs>
        <w:ind w:left="2160" w:hanging="360"/>
      </w:pPr>
      <w:rPr>
        <w:rFonts w:ascii="Arial" w:hAnsi="Arial" w:hint="default"/>
      </w:rPr>
    </w:lvl>
    <w:lvl w:ilvl="3" w:tplc="8EFCF44A" w:tentative="1">
      <w:start w:val="1"/>
      <w:numFmt w:val="bullet"/>
      <w:lvlText w:val="›"/>
      <w:lvlJc w:val="left"/>
      <w:pPr>
        <w:tabs>
          <w:tab w:val="num" w:pos="2880"/>
        </w:tabs>
        <w:ind w:left="2880" w:hanging="360"/>
      </w:pPr>
      <w:rPr>
        <w:rFonts w:ascii="Arial" w:hAnsi="Arial" w:hint="default"/>
      </w:rPr>
    </w:lvl>
    <w:lvl w:ilvl="4" w:tplc="3C6A02DC" w:tentative="1">
      <w:start w:val="1"/>
      <w:numFmt w:val="bullet"/>
      <w:lvlText w:val="›"/>
      <w:lvlJc w:val="left"/>
      <w:pPr>
        <w:tabs>
          <w:tab w:val="num" w:pos="3600"/>
        </w:tabs>
        <w:ind w:left="3600" w:hanging="360"/>
      </w:pPr>
      <w:rPr>
        <w:rFonts w:ascii="Arial" w:hAnsi="Arial" w:hint="default"/>
      </w:rPr>
    </w:lvl>
    <w:lvl w:ilvl="5" w:tplc="27205DC8" w:tentative="1">
      <w:start w:val="1"/>
      <w:numFmt w:val="bullet"/>
      <w:lvlText w:val="›"/>
      <w:lvlJc w:val="left"/>
      <w:pPr>
        <w:tabs>
          <w:tab w:val="num" w:pos="4320"/>
        </w:tabs>
        <w:ind w:left="4320" w:hanging="360"/>
      </w:pPr>
      <w:rPr>
        <w:rFonts w:ascii="Arial" w:hAnsi="Arial" w:hint="default"/>
      </w:rPr>
    </w:lvl>
    <w:lvl w:ilvl="6" w:tplc="32D6C2B6" w:tentative="1">
      <w:start w:val="1"/>
      <w:numFmt w:val="bullet"/>
      <w:lvlText w:val="›"/>
      <w:lvlJc w:val="left"/>
      <w:pPr>
        <w:tabs>
          <w:tab w:val="num" w:pos="5040"/>
        </w:tabs>
        <w:ind w:left="5040" w:hanging="360"/>
      </w:pPr>
      <w:rPr>
        <w:rFonts w:ascii="Arial" w:hAnsi="Arial" w:hint="default"/>
      </w:rPr>
    </w:lvl>
    <w:lvl w:ilvl="7" w:tplc="4348B092" w:tentative="1">
      <w:start w:val="1"/>
      <w:numFmt w:val="bullet"/>
      <w:lvlText w:val="›"/>
      <w:lvlJc w:val="left"/>
      <w:pPr>
        <w:tabs>
          <w:tab w:val="num" w:pos="5760"/>
        </w:tabs>
        <w:ind w:left="5760" w:hanging="360"/>
      </w:pPr>
      <w:rPr>
        <w:rFonts w:ascii="Arial" w:hAnsi="Arial" w:hint="default"/>
      </w:rPr>
    </w:lvl>
    <w:lvl w:ilvl="8" w:tplc="464C2D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307611"/>
    <w:multiLevelType w:val="hybridMultilevel"/>
    <w:tmpl w:val="5AF61068"/>
    <w:lvl w:ilvl="0" w:tplc="FFFFFFFF">
      <w:start w:val="1"/>
      <w:numFmt w:val="bullet"/>
      <w:pStyle w:val="BoldComments"/>
      <w:lvlText w:val=""/>
      <w:lvlJc w:val="left"/>
      <w:pPr>
        <w:ind w:left="1287" w:hanging="360"/>
      </w:pPr>
      <w:rPr>
        <w:rFonts w:ascii="Wingdings" w:hAnsi="Wingding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B3401"/>
    <w:multiLevelType w:val="hybridMultilevel"/>
    <w:tmpl w:val="70F84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24B1B01"/>
    <w:multiLevelType w:val="hybridMultilevel"/>
    <w:tmpl w:val="4678E62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35" w15:restartNumberingAfterBreak="0">
    <w:nsid w:val="735273AA"/>
    <w:multiLevelType w:val="multilevel"/>
    <w:tmpl w:val="28361EF0"/>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6" w15:restartNumberingAfterBreak="0">
    <w:nsid w:val="73FC4AA6"/>
    <w:multiLevelType w:val="hybridMultilevel"/>
    <w:tmpl w:val="F404F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14F29"/>
    <w:multiLevelType w:val="hybridMultilevel"/>
    <w:tmpl w:val="60064E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016842"/>
    <w:multiLevelType w:val="hybridMultilevel"/>
    <w:tmpl w:val="F6665E3E"/>
    <w:lvl w:ilvl="0" w:tplc="39BC46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8"/>
  </w:num>
  <w:num w:numId="4">
    <w:abstractNumId w:val="21"/>
  </w:num>
  <w:num w:numId="5">
    <w:abstractNumId w:val="13"/>
  </w:num>
  <w:num w:numId="6">
    <w:abstractNumId w:val="23"/>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35"/>
  </w:num>
  <w:num w:numId="15">
    <w:abstractNumId w:val="5"/>
  </w:num>
  <w:num w:numId="16">
    <w:abstractNumId w:val="38"/>
  </w:num>
  <w:num w:numId="17">
    <w:abstractNumId w:val="25"/>
  </w:num>
  <w:num w:numId="18">
    <w:abstractNumId w:val="32"/>
  </w:num>
  <w:num w:numId="19">
    <w:abstractNumId w:val="36"/>
  </w:num>
  <w:num w:numId="20">
    <w:abstractNumId w:val="16"/>
  </w:num>
  <w:num w:numId="21">
    <w:abstractNumId w:val="8"/>
  </w:num>
  <w:num w:numId="22">
    <w:abstractNumId w:val="22"/>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9"/>
  </w:num>
  <w:num w:numId="27">
    <w:abstractNumId w:val="26"/>
  </w:num>
  <w:num w:numId="28">
    <w:abstractNumId w:val="24"/>
  </w:num>
  <w:num w:numId="29">
    <w:abstractNumId w:val="6"/>
  </w:num>
  <w:num w:numId="30">
    <w:abstractNumId w:val="29"/>
  </w:num>
  <w:num w:numId="31">
    <w:abstractNumId w:val="7"/>
  </w:num>
  <w:num w:numId="32">
    <w:abstractNumId w:val="10"/>
  </w:num>
  <w:num w:numId="33">
    <w:abstractNumId w:val="12"/>
  </w:num>
  <w:num w:numId="34">
    <w:abstractNumId w:val="15"/>
  </w:num>
  <w:num w:numId="35">
    <w:abstractNumId w:val="34"/>
  </w:num>
  <w:num w:numId="36">
    <w:abstractNumId w:val="17"/>
  </w:num>
  <w:num w:numId="37">
    <w:abstractNumId w:val="3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CDC"/>
    <w:rsid w:val="00011B28"/>
    <w:rsid w:val="00014FA0"/>
    <w:rsid w:val="00015D15"/>
    <w:rsid w:val="0001619B"/>
    <w:rsid w:val="00017B1A"/>
    <w:rsid w:val="00020C69"/>
    <w:rsid w:val="00022AA5"/>
    <w:rsid w:val="00023DC0"/>
    <w:rsid w:val="0002564D"/>
    <w:rsid w:val="00025ECA"/>
    <w:rsid w:val="00027939"/>
    <w:rsid w:val="00030497"/>
    <w:rsid w:val="000309C4"/>
    <w:rsid w:val="000325B8"/>
    <w:rsid w:val="00034C15"/>
    <w:rsid w:val="00036099"/>
    <w:rsid w:val="00036BA1"/>
    <w:rsid w:val="000422E2"/>
    <w:rsid w:val="00042F22"/>
    <w:rsid w:val="00043856"/>
    <w:rsid w:val="00043A71"/>
    <w:rsid w:val="000444EF"/>
    <w:rsid w:val="0005010D"/>
    <w:rsid w:val="00052A07"/>
    <w:rsid w:val="000534E3"/>
    <w:rsid w:val="0005606A"/>
    <w:rsid w:val="00057117"/>
    <w:rsid w:val="000576C4"/>
    <w:rsid w:val="0006063C"/>
    <w:rsid w:val="000616E7"/>
    <w:rsid w:val="00061812"/>
    <w:rsid w:val="00063499"/>
    <w:rsid w:val="0006487E"/>
    <w:rsid w:val="00065E1A"/>
    <w:rsid w:val="0007430B"/>
    <w:rsid w:val="000750DA"/>
    <w:rsid w:val="00077E5F"/>
    <w:rsid w:val="0008036A"/>
    <w:rsid w:val="00081AE6"/>
    <w:rsid w:val="00083755"/>
    <w:rsid w:val="000855EB"/>
    <w:rsid w:val="00085B52"/>
    <w:rsid w:val="00085E49"/>
    <w:rsid w:val="0008629E"/>
    <w:rsid w:val="000866F2"/>
    <w:rsid w:val="000875FA"/>
    <w:rsid w:val="0009009F"/>
    <w:rsid w:val="00091557"/>
    <w:rsid w:val="000924C1"/>
    <w:rsid w:val="000924F0"/>
    <w:rsid w:val="00092919"/>
    <w:rsid w:val="00093474"/>
    <w:rsid w:val="0009510F"/>
    <w:rsid w:val="00096AE4"/>
    <w:rsid w:val="000A0188"/>
    <w:rsid w:val="000A0E65"/>
    <w:rsid w:val="000A1B7B"/>
    <w:rsid w:val="000A3A56"/>
    <w:rsid w:val="000A4C8E"/>
    <w:rsid w:val="000A56F2"/>
    <w:rsid w:val="000B05EB"/>
    <w:rsid w:val="000B2719"/>
    <w:rsid w:val="000B3697"/>
    <w:rsid w:val="000B3A8F"/>
    <w:rsid w:val="000B3BDC"/>
    <w:rsid w:val="000B4AB9"/>
    <w:rsid w:val="000B58C3"/>
    <w:rsid w:val="000B5A9E"/>
    <w:rsid w:val="000B61E9"/>
    <w:rsid w:val="000C165A"/>
    <w:rsid w:val="000C2DA7"/>
    <w:rsid w:val="000C2E19"/>
    <w:rsid w:val="000D0D07"/>
    <w:rsid w:val="000D4797"/>
    <w:rsid w:val="000D56BF"/>
    <w:rsid w:val="000D5E0D"/>
    <w:rsid w:val="000D7939"/>
    <w:rsid w:val="000E0527"/>
    <w:rsid w:val="000E1BD1"/>
    <w:rsid w:val="000E1E92"/>
    <w:rsid w:val="000E6672"/>
    <w:rsid w:val="000E6768"/>
    <w:rsid w:val="000F02CF"/>
    <w:rsid w:val="000F06D6"/>
    <w:rsid w:val="000F0DFE"/>
    <w:rsid w:val="000F0EB1"/>
    <w:rsid w:val="000F1106"/>
    <w:rsid w:val="000F3BE9"/>
    <w:rsid w:val="000F3F6C"/>
    <w:rsid w:val="000F6DF3"/>
    <w:rsid w:val="00100481"/>
    <w:rsid w:val="001005FF"/>
    <w:rsid w:val="00103E5A"/>
    <w:rsid w:val="00105455"/>
    <w:rsid w:val="001062FB"/>
    <w:rsid w:val="001063E6"/>
    <w:rsid w:val="00110B80"/>
    <w:rsid w:val="00113CF4"/>
    <w:rsid w:val="001153EA"/>
    <w:rsid w:val="00115643"/>
    <w:rsid w:val="00116765"/>
    <w:rsid w:val="00117344"/>
    <w:rsid w:val="001219F5"/>
    <w:rsid w:val="00121A20"/>
    <w:rsid w:val="00122F2E"/>
    <w:rsid w:val="00123088"/>
    <w:rsid w:val="0012377F"/>
    <w:rsid w:val="00124314"/>
    <w:rsid w:val="00125C12"/>
    <w:rsid w:val="00126B4A"/>
    <w:rsid w:val="00130C4F"/>
    <w:rsid w:val="00130F2E"/>
    <w:rsid w:val="00132FD0"/>
    <w:rsid w:val="00133536"/>
    <w:rsid w:val="001344C0"/>
    <w:rsid w:val="001346FA"/>
    <w:rsid w:val="00135252"/>
    <w:rsid w:val="00137AB5"/>
    <w:rsid w:val="00137F0B"/>
    <w:rsid w:val="001418A9"/>
    <w:rsid w:val="00151E23"/>
    <w:rsid w:val="001526E0"/>
    <w:rsid w:val="001527CC"/>
    <w:rsid w:val="001534C6"/>
    <w:rsid w:val="0015463F"/>
    <w:rsid w:val="001551B5"/>
    <w:rsid w:val="00157859"/>
    <w:rsid w:val="001606AE"/>
    <w:rsid w:val="001643A8"/>
    <w:rsid w:val="001659C1"/>
    <w:rsid w:val="00170FE3"/>
    <w:rsid w:val="00173A8E"/>
    <w:rsid w:val="001762B0"/>
    <w:rsid w:val="00176915"/>
    <w:rsid w:val="00177795"/>
    <w:rsid w:val="0018143F"/>
    <w:rsid w:val="00183F2B"/>
    <w:rsid w:val="00185B10"/>
    <w:rsid w:val="00190AC1"/>
    <w:rsid w:val="0019341A"/>
    <w:rsid w:val="00193E68"/>
    <w:rsid w:val="00194FD6"/>
    <w:rsid w:val="00195652"/>
    <w:rsid w:val="00197B0C"/>
    <w:rsid w:val="00197DF9"/>
    <w:rsid w:val="001A1987"/>
    <w:rsid w:val="001A2564"/>
    <w:rsid w:val="001A2BD8"/>
    <w:rsid w:val="001A34AF"/>
    <w:rsid w:val="001A419D"/>
    <w:rsid w:val="001A6173"/>
    <w:rsid w:val="001A6803"/>
    <w:rsid w:val="001A6CBA"/>
    <w:rsid w:val="001A7919"/>
    <w:rsid w:val="001B0D97"/>
    <w:rsid w:val="001B201D"/>
    <w:rsid w:val="001B556C"/>
    <w:rsid w:val="001B5A5D"/>
    <w:rsid w:val="001C1CE5"/>
    <w:rsid w:val="001C2734"/>
    <w:rsid w:val="001C3D2A"/>
    <w:rsid w:val="001C6495"/>
    <w:rsid w:val="001C6B7C"/>
    <w:rsid w:val="001D51BA"/>
    <w:rsid w:val="001D6342"/>
    <w:rsid w:val="001D6D53"/>
    <w:rsid w:val="001D7596"/>
    <w:rsid w:val="001E58E2"/>
    <w:rsid w:val="001E7AED"/>
    <w:rsid w:val="001F0934"/>
    <w:rsid w:val="001F3916"/>
    <w:rsid w:val="001F4CF1"/>
    <w:rsid w:val="001F4DF1"/>
    <w:rsid w:val="001F54C5"/>
    <w:rsid w:val="001F5B52"/>
    <w:rsid w:val="001F662C"/>
    <w:rsid w:val="001F7074"/>
    <w:rsid w:val="001F7E8D"/>
    <w:rsid w:val="00200490"/>
    <w:rsid w:val="00201F3A"/>
    <w:rsid w:val="00203F96"/>
    <w:rsid w:val="002069B2"/>
    <w:rsid w:val="00206AC1"/>
    <w:rsid w:val="00207FA3"/>
    <w:rsid w:val="002106DE"/>
    <w:rsid w:val="00210A79"/>
    <w:rsid w:val="00211867"/>
    <w:rsid w:val="00214DA8"/>
    <w:rsid w:val="00215423"/>
    <w:rsid w:val="002158FA"/>
    <w:rsid w:val="00215AB7"/>
    <w:rsid w:val="002174A2"/>
    <w:rsid w:val="00220600"/>
    <w:rsid w:val="002224DB"/>
    <w:rsid w:val="00223744"/>
    <w:rsid w:val="00223FCB"/>
    <w:rsid w:val="002252C3"/>
    <w:rsid w:val="00225C54"/>
    <w:rsid w:val="00230655"/>
    <w:rsid w:val="00230765"/>
    <w:rsid w:val="002319E4"/>
    <w:rsid w:val="00234505"/>
    <w:rsid w:val="002355BB"/>
    <w:rsid w:val="00235632"/>
    <w:rsid w:val="00235872"/>
    <w:rsid w:val="00241559"/>
    <w:rsid w:val="002435B3"/>
    <w:rsid w:val="00244BB4"/>
    <w:rsid w:val="00245487"/>
    <w:rsid w:val="002458EB"/>
    <w:rsid w:val="00246DBB"/>
    <w:rsid w:val="002500C8"/>
    <w:rsid w:val="00255203"/>
    <w:rsid w:val="0025533C"/>
    <w:rsid w:val="00257543"/>
    <w:rsid w:val="00257914"/>
    <w:rsid w:val="002617E7"/>
    <w:rsid w:val="00261FC8"/>
    <w:rsid w:val="00264228"/>
    <w:rsid w:val="00264334"/>
    <w:rsid w:val="0026473E"/>
    <w:rsid w:val="0026498A"/>
    <w:rsid w:val="00266214"/>
    <w:rsid w:val="002674F5"/>
    <w:rsid w:val="00267AC0"/>
    <w:rsid w:val="00267C83"/>
    <w:rsid w:val="0027144F"/>
    <w:rsid w:val="00271855"/>
    <w:rsid w:val="00271F3A"/>
    <w:rsid w:val="00273278"/>
    <w:rsid w:val="002737F4"/>
    <w:rsid w:val="00274FFB"/>
    <w:rsid w:val="002805F5"/>
    <w:rsid w:val="00280751"/>
    <w:rsid w:val="00281175"/>
    <w:rsid w:val="0028280A"/>
    <w:rsid w:val="00286ACD"/>
    <w:rsid w:val="00287838"/>
    <w:rsid w:val="00290404"/>
    <w:rsid w:val="00290565"/>
    <w:rsid w:val="002907B5"/>
    <w:rsid w:val="00292EB7"/>
    <w:rsid w:val="00293F01"/>
    <w:rsid w:val="00296227"/>
    <w:rsid w:val="00296408"/>
    <w:rsid w:val="00296F44"/>
    <w:rsid w:val="0029777D"/>
    <w:rsid w:val="002A055E"/>
    <w:rsid w:val="002A1D4E"/>
    <w:rsid w:val="002A2869"/>
    <w:rsid w:val="002A3FD7"/>
    <w:rsid w:val="002A6D74"/>
    <w:rsid w:val="002A6FE6"/>
    <w:rsid w:val="002B24D6"/>
    <w:rsid w:val="002C41E6"/>
    <w:rsid w:val="002C6E51"/>
    <w:rsid w:val="002C7AED"/>
    <w:rsid w:val="002D071A"/>
    <w:rsid w:val="002D34B2"/>
    <w:rsid w:val="002D515E"/>
    <w:rsid w:val="002D7637"/>
    <w:rsid w:val="002D7725"/>
    <w:rsid w:val="002E17F2"/>
    <w:rsid w:val="002E1B5C"/>
    <w:rsid w:val="002E3F1A"/>
    <w:rsid w:val="002E7CAE"/>
    <w:rsid w:val="002F2771"/>
    <w:rsid w:val="002F37A9"/>
    <w:rsid w:val="002F6BA5"/>
    <w:rsid w:val="00301CE6"/>
    <w:rsid w:val="0030256B"/>
    <w:rsid w:val="0030268D"/>
    <w:rsid w:val="0030501F"/>
    <w:rsid w:val="00307247"/>
    <w:rsid w:val="00307BA1"/>
    <w:rsid w:val="00311702"/>
    <w:rsid w:val="00311E82"/>
    <w:rsid w:val="0031299F"/>
    <w:rsid w:val="003137C3"/>
    <w:rsid w:val="00313FD6"/>
    <w:rsid w:val="003143BD"/>
    <w:rsid w:val="00314896"/>
    <w:rsid w:val="00316827"/>
    <w:rsid w:val="00320337"/>
    <w:rsid w:val="003203ED"/>
    <w:rsid w:val="00321EF3"/>
    <w:rsid w:val="00322C9F"/>
    <w:rsid w:val="00324D23"/>
    <w:rsid w:val="00325328"/>
    <w:rsid w:val="00327F2E"/>
    <w:rsid w:val="00331751"/>
    <w:rsid w:val="003322A5"/>
    <w:rsid w:val="00332735"/>
    <w:rsid w:val="00334579"/>
    <w:rsid w:val="00335858"/>
    <w:rsid w:val="00335E40"/>
    <w:rsid w:val="0033621D"/>
    <w:rsid w:val="00336BDA"/>
    <w:rsid w:val="003374E8"/>
    <w:rsid w:val="00342BD7"/>
    <w:rsid w:val="00343A07"/>
    <w:rsid w:val="00346DB5"/>
    <w:rsid w:val="003477B1"/>
    <w:rsid w:val="0035482C"/>
    <w:rsid w:val="00357177"/>
    <w:rsid w:val="00357380"/>
    <w:rsid w:val="003602D9"/>
    <w:rsid w:val="003604CE"/>
    <w:rsid w:val="00367514"/>
    <w:rsid w:val="00370E47"/>
    <w:rsid w:val="0037104A"/>
    <w:rsid w:val="003742AC"/>
    <w:rsid w:val="00377CE1"/>
    <w:rsid w:val="003838D4"/>
    <w:rsid w:val="003848DC"/>
    <w:rsid w:val="00385523"/>
    <w:rsid w:val="00385BF0"/>
    <w:rsid w:val="00387F4D"/>
    <w:rsid w:val="00391C89"/>
    <w:rsid w:val="003939FF"/>
    <w:rsid w:val="003A0BAF"/>
    <w:rsid w:val="003A2223"/>
    <w:rsid w:val="003A2A0F"/>
    <w:rsid w:val="003A45A1"/>
    <w:rsid w:val="003A5B0A"/>
    <w:rsid w:val="003A6BAC"/>
    <w:rsid w:val="003A7EF3"/>
    <w:rsid w:val="003B159C"/>
    <w:rsid w:val="003B2730"/>
    <w:rsid w:val="003B2F02"/>
    <w:rsid w:val="003B369F"/>
    <w:rsid w:val="003B36A3"/>
    <w:rsid w:val="003B7721"/>
    <w:rsid w:val="003B79DC"/>
    <w:rsid w:val="003B7B16"/>
    <w:rsid w:val="003B7C14"/>
    <w:rsid w:val="003B7FE5"/>
    <w:rsid w:val="003C11C8"/>
    <w:rsid w:val="003C2702"/>
    <w:rsid w:val="003C5608"/>
    <w:rsid w:val="003C7806"/>
    <w:rsid w:val="003D0B75"/>
    <w:rsid w:val="003D109F"/>
    <w:rsid w:val="003D2478"/>
    <w:rsid w:val="003D2FC4"/>
    <w:rsid w:val="003D3C45"/>
    <w:rsid w:val="003D5B1F"/>
    <w:rsid w:val="003D7578"/>
    <w:rsid w:val="003E15FA"/>
    <w:rsid w:val="003E55E4"/>
    <w:rsid w:val="003E57A4"/>
    <w:rsid w:val="003E74E3"/>
    <w:rsid w:val="003F05C7"/>
    <w:rsid w:val="003F2CD4"/>
    <w:rsid w:val="003F6BBE"/>
    <w:rsid w:val="003F711D"/>
    <w:rsid w:val="004000E8"/>
    <w:rsid w:val="00400A34"/>
    <w:rsid w:val="0040158F"/>
    <w:rsid w:val="00402E2B"/>
    <w:rsid w:val="0040403F"/>
    <w:rsid w:val="004042F9"/>
    <w:rsid w:val="0040512B"/>
    <w:rsid w:val="00405CA5"/>
    <w:rsid w:val="00406CB8"/>
    <w:rsid w:val="00407CD3"/>
    <w:rsid w:val="00410134"/>
    <w:rsid w:val="00410B72"/>
    <w:rsid w:val="00410F18"/>
    <w:rsid w:val="0041263E"/>
    <w:rsid w:val="00413AAC"/>
    <w:rsid w:val="00415630"/>
    <w:rsid w:val="00420757"/>
    <w:rsid w:val="00421105"/>
    <w:rsid w:val="004235E5"/>
    <w:rsid w:val="004242F4"/>
    <w:rsid w:val="00424985"/>
    <w:rsid w:val="00427248"/>
    <w:rsid w:val="00437447"/>
    <w:rsid w:val="00441A92"/>
    <w:rsid w:val="004448F0"/>
    <w:rsid w:val="00444F56"/>
    <w:rsid w:val="00446488"/>
    <w:rsid w:val="004517AA"/>
    <w:rsid w:val="004529DB"/>
    <w:rsid w:val="00452CAC"/>
    <w:rsid w:val="00457565"/>
    <w:rsid w:val="00457B71"/>
    <w:rsid w:val="00462113"/>
    <w:rsid w:val="00465F3A"/>
    <w:rsid w:val="004669E2"/>
    <w:rsid w:val="00470C31"/>
    <w:rsid w:val="004734D0"/>
    <w:rsid w:val="004737B8"/>
    <w:rsid w:val="0047556B"/>
    <w:rsid w:val="00475D98"/>
    <w:rsid w:val="00476728"/>
    <w:rsid w:val="00477768"/>
    <w:rsid w:val="00480949"/>
    <w:rsid w:val="00490BD6"/>
    <w:rsid w:val="004922E6"/>
    <w:rsid w:val="00492BC5"/>
    <w:rsid w:val="004949CF"/>
    <w:rsid w:val="004964F1"/>
    <w:rsid w:val="004A16BC"/>
    <w:rsid w:val="004A2B94"/>
    <w:rsid w:val="004A4F00"/>
    <w:rsid w:val="004B6E8A"/>
    <w:rsid w:val="004B7C0C"/>
    <w:rsid w:val="004C36FA"/>
    <w:rsid w:val="004C3898"/>
    <w:rsid w:val="004C618D"/>
    <w:rsid w:val="004C6D6D"/>
    <w:rsid w:val="004C70F7"/>
    <w:rsid w:val="004D36B1"/>
    <w:rsid w:val="004D4619"/>
    <w:rsid w:val="004D7EBD"/>
    <w:rsid w:val="004E018B"/>
    <w:rsid w:val="004E1455"/>
    <w:rsid w:val="004E21DD"/>
    <w:rsid w:val="004E2680"/>
    <w:rsid w:val="004E28F9"/>
    <w:rsid w:val="004E31B9"/>
    <w:rsid w:val="004E3769"/>
    <w:rsid w:val="004E462E"/>
    <w:rsid w:val="004E4D74"/>
    <w:rsid w:val="004E56DC"/>
    <w:rsid w:val="004E76F4"/>
    <w:rsid w:val="004F04B3"/>
    <w:rsid w:val="004F0B4E"/>
    <w:rsid w:val="004F0B6C"/>
    <w:rsid w:val="004F2078"/>
    <w:rsid w:val="004F4DA3"/>
    <w:rsid w:val="004F5A73"/>
    <w:rsid w:val="004F5EC3"/>
    <w:rsid w:val="005003CD"/>
    <w:rsid w:val="0050048C"/>
    <w:rsid w:val="0050075D"/>
    <w:rsid w:val="00506557"/>
    <w:rsid w:val="0050677A"/>
    <w:rsid w:val="00510788"/>
    <w:rsid w:val="005108D8"/>
    <w:rsid w:val="005116F9"/>
    <w:rsid w:val="005153A7"/>
    <w:rsid w:val="00517309"/>
    <w:rsid w:val="005219CF"/>
    <w:rsid w:val="0052268A"/>
    <w:rsid w:val="005232FE"/>
    <w:rsid w:val="00527D86"/>
    <w:rsid w:val="00534B59"/>
    <w:rsid w:val="00536759"/>
    <w:rsid w:val="00537C62"/>
    <w:rsid w:val="00546970"/>
    <w:rsid w:val="005532EF"/>
    <w:rsid w:val="00553FA0"/>
    <w:rsid w:val="00554E19"/>
    <w:rsid w:val="00557D3E"/>
    <w:rsid w:val="0056121F"/>
    <w:rsid w:val="00564678"/>
    <w:rsid w:val="00567E66"/>
    <w:rsid w:val="00572505"/>
    <w:rsid w:val="00576DAF"/>
    <w:rsid w:val="00582809"/>
    <w:rsid w:val="00582A9B"/>
    <w:rsid w:val="00586815"/>
    <w:rsid w:val="0058798C"/>
    <w:rsid w:val="005900FA"/>
    <w:rsid w:val="00592D4F"/>
    <w:rsid w:val="005935A4"/>
    <w:rsid w:val="005948C2"/>
    <w:rsid w:val="00595DCA"/>
    <w:rsid w:val="0059779B"/>
    <w:rsid w:val="005A0C2A"/>
    <w:rsid w:val="005A209A"/>
    <w:rsid w:val="005A3419"/>
    <w:rsid w:val="005A662D"/>
    <w:rsid w:val="005A7CAC"/>
    <w:rsid w:val="005B35D7"/>
    <w:rsid w:val="005B392A"/>
    <w:rsid w:val="005B3AA3"/>
    <w:rsid w:val="005B48BD"/>
    <w:rsid w:val="005B6F83"/>
    <w:rsid w:val="005C0D82"/>
    <w:rsid w:val="005C6CAB"/>
    <w:rsid w:val="005C74FB"/>
    <w:rsid w:val="005D1602"/>
    <w:rsid w:val="005D4E56"/>
    <w:rsid w:val="005E385F"/>
    <w:rsid w:val="005E4826"/>
    <w:rsid w:val="005E5B81"/>
    <w:rsid w:val="005E6001"/>
    <w:rsid w:val="005F02DC"/>
    <w:rsid w:val="005F2CB1"/>
    <w:rsid w:val="005F3025"/>
    <w:rsid w:val="005F4BBB"/>
    <w:rsid w:val="005F5A88"/>
    <w:rsid w:val="005F618C"/>
    <w:rsid w:val="005F70BD"/>
    <w:rsid w:val="0060283C"/>
    <w:rsid w:val="00602EED"/>
    <w:rsid w:val="00604F14"/>
    <w:rsid w:val="00605F62"/>
    <w:rsid w:val="00611B83"/>
    <w:rsid w:val="00613257"/>
    <w:rsid w:val="00620514"/>
    <w:rsid w:val="00620A71"/>
    <w:rsid w:val="00620C4D"/>
    <w:rsid w:val="00620D80"/>
    <w:rsid w:val="006234A6"/>
    <w:rsid w:val="00624D23"/>
    <w:rsid w:val="00630001"/>
    <w:rsid w:val="00631117"/>
    <w:rsid w:val="006311B3"/>
    <w:rsid w:val="0063284C"/>
    <w:rsid w:val="006340D6"/>
    <w:rsid w:val="00636398"/>
    <w:rsid w:val="006368D3"/>
    <w:rsid w:val="006377EC"/>
    <w:rsid w:val="00640159"/>
    <w:rsid w:val="00640FEB"/>
    <w:rsid w:val="0064151F"/>
    <w:rsid w:val="00641533"/>
    <w:rsid w:val="0064208D"/>
    <w:rsid w:val="00643475"/>
    <w:rsid w:val="0064396A"/>
    <w:rsid w:val="0064624E"/>
    <w:rsid w:val="00650AB9"/>
    <w:rsid w:val="0065481A"/>
    <w:rsid w:val="00654952"/>
    <w:rsid w:val="00654E15"/>
    <w:rsid w:val="00655733"/>
    <w:rsid w:val="00655ACD"/>
    <w:rsid w:val="00656A92"/>
    <w:rsid w:val="00656DDE"/>
    <w:rsid w:val="0066011D"/>
    <w:rsid w:val="006607C0"/>
    <w:rsid w:val="006608EC"/>
    <w:rsid w:val="006612C0"/>
    <w:rsid w:val="006613A6"/>
    <w:rsid w:val="006627A2"/>
    <w:rsid w:val="006634E6"/>
    <w:rsid w:val="006655EE"/>
    <w:rsid w:val="006656F3"/>
    <w:rsid w:val="00665C60"/>
    <w:rsid w:val="00667EE7"/>
    <w:rsid w:val="00670922"/>
    <w:rsid w:val="00670BE1"/>
    <w:rsid w:val="0067218F"/>
    <w:rsid w:val="006741F2"/>
    <w:rsid w:val="006745AD"/>
    <w:rsid w:val="00674CC3"/>
    <w:rsid w:val="00675C72"/>
    <w:rsid w:val="006771F9"/>
    <w:rsid w:val="006776D7"/>
    <w:rsid w:val="00681003"/>
    <w:rsid w:val="006817C9"/>
    <w:rsid w:val="00681D87"/>
    <w:rsid w:val="00683ECE"/>
    <w:rsid w:val="006859DD"/>
    <w:rsid w:val="00686996"/>
    <w:rsid w:val="0069044C"/>
    <w:rsid w:val="00692B27"/>
    <w:rsid w:val="00695890"/>
    <w:rsid w:val="00695FC2"/>
    <w:rsid w:val="006960FD"/>
    <w:rsid w:val="00696949"/>
    <w:rsid w:val="00697052"/>
    <w:rsid w:val="006A0D6C"/>
    <w:rsid w:val="006A46FB"/>
    <w:rsid w:val="006A5E28"/>
    <w:rsid w:val="006A697B"/>
    <w:rsid w:val="006A7AFF"/>
    <w:rsid w:val="006B0011"/>
    <w:rsid w:val="006B04F6"/>
    <w:rsid w:val="006B17B3"/>
    <w:rsid w:val="006B1816"/>
    <w:rsid w:val="006B2099"/>
    <w:rsid w:val="006B4360"/>
    <w:rsid w:val="006B464D"/>
    <w:rsid w:val="006B50CF"/>
    <w:rsid w:val="006C00EA"/>
    <w:rsid w:val="006C03B8"/>
    <w:rsid w:val="006C1954"/>
    <w:rsid w:val="006C5EC9"/>
    <w:rsid w:val="006C6059"/>
    <w:rsid w:val="006C69C8"/>
    <w:rsid w:val="006C7522"/>
    <w:rsid w:val="006D6F08"/>
    <w:rsid w:val="006E02E3"/>
    <w:rsid w:val="006E062C"/>
    <w:rsid w:val="006E1E7C"/>
    <w:rsid w:val="006E28B7"/>
    <w:rsid w:val="006E31D4"/>
    <w:rsid w:val="006E3310"/>
    <w:rsid w:val="006E3959"/>
    <w:rsid w:val="006E4E39"/>
    <w:rsid w:val="006E565E"/>
    <w:rsid w:val="006E673D"/>
    <w:rsid w:val="006E72ED"/>
    <w:rsid w:val="006E7D3B"/>
    <w:rsid w:val="006F18A6"/>
    <w:rsid w:val="006F1B70"/>
    <w:rsid w:val="006F1D15"/>
    <w:rsid w:val="006F341D"/>
    <w:rsid w:val="006F3CDE"/>
    <w:rsid w:val="006F58D4"/>
    <w:rsid w:val="00700CD1"/>
    <w:rsid w:val="0070346E"/>
    <w:rsid w:val="00704984"/>
    <w:rsid w:val="00704EDB"/>
    <w:rsid w:val="0070537F"/>
    <w:rsid w:val="00706101"/>
    <w:rsid w:val="00707072"/>
    <w:rsid w:val="00707928"/>
    <w:rsid w:val="00707D61"/>
    <w:rsid w:val="00710B1E"/>
    <w:rsid w:val="00712287"/>
    <w:rsid w:val="00712772"/>
    <w:rsid w:val="007148D3"/>
    <w:rsid w:val="00715B9A"/>
    <w:rsid w:val="007201B5"/>
    <w:rsid w:val="00721593"/>
    <w:rsid w:val="007262C9"/>
    <w:rsid w:val="00726EA6"/>
    <w:rsid w:val="00727208"/>
    <w:rsid w:val="00727680"/>
    <w:rsid w:val="00730A9D"/>
    <w:rsid w:val="00731346"/>
    <w:rsid w:val="007337D4"/>
    <w:rsid w:val="007348B1"/>
    <w:rsid w:val="00734B23"/>
    <w:rsid w:val="007362A6"/>
    <w:rsid w:val="00736D7D"/>
    <w:rsid w:val="00736DD5"/>
    <w:rsid w:val="00737692"/>
    <w:rsid w:val="00740E58"/>
    <w:rsid w:val="007445A0"/>
    <w:rsid w:val="00744846"/>
    <w:rsid w:val="0074524B"/>
    <w:rsid w:val="00745721"/>
    <w:rsid w:val="007475D7"/>
    <w:rsid w:val="00747D8B"/>
    <w:rsid w:val="00750CA6"/>
    <w:rsid w:val="00751228"/>
    <w:rsid w:val="00751F55"/>
    <w:rsid w:val="0075324C"/>
    <w:rsid w:val="007571E1"/>
    <w:rsid w:val="00757D61"/>
    <w:rsid w:val="007604B2"/>
    <w:rsid w:val="00761197"/>
    <w:rsid w:val="00761D79"/>
    <w:rsid w:val="007633B1"/>
    <w:rsid w:val="0076358F"/>
    <w:rsid w:val="00765281"/>
    <w:rsid w:val="007666CE"/>
    <w:rsid w:val="00766BAD"/>
    <w:rsid w:val="007705C5"/>
    <w:rsid w:val="007730BD"/>
    <w:rsid w:val="007755F2"/>
    <w:rsid w:val="00775B2F"/>
    <w:rsid w:val="00776971"/>
    <w:rsid w:val="0078177E"/>
    <w:rsid w:val="007823F3"/>
    <w:rsid w:val="0078304C"/>
    <w:rsid w:val="00783673"/>
    <w:rsid w:val="00785490"/>
    <w:rsid w:val="00785988"/>
    <w:rsid w:val="007925EA"/>
    <w:rsid w:val="00792FE2"/>
    <w:rsid w:val="00793586"/>
    <w:rsid w:val="00793CD8"/>
    <w:rsid w:val="00795C92"/>
    <w:rsid w:val="00796231"/>
    <w:rsid w:val="007A1495"/>
    <w:rsid w:val="007A1CB3"/>
    <w:rsid w:val="007A20F4"/>
    <w:rsid w:val="007A306F"/>
    <w:rsid w:val="007A43A6"/>
    <w:rsid w:val="007A452F"/>
    <w:rsid w:val="007A58A6"/>
    <w:rsid w:val="007A5D44"/>
    <w:rsid w:val="007A5F8A"/>
    <w:rsid w:val="007B2240"/>
    <w:rsid w:val="007B3D2D"/>
    <w:rsid w:val="007B50AE"/>
    <w:rsid w:val="007B51DF"/>
    <w:rsid w:val="007C05DD"/>
    <w:rsid w:val="007C17E4"/>
    <w:rsid w:val="007C1B67"/>
    <w:rsid w:val="007C329A"/>
    <w:rsid w:val="007C3D18"/>
    <w:rsid w:val="007C60BF"/>
    <w:rsid w:val="007C6A07"/>
    <w:rsid w:val="007C75A1"/>
    <w:rsid w:val="007C77A5"/>
    <w:rsid w:val="007D04E5"/>
    <w:rsid w:val="007D0D1A"/>
    <w:rsid w:val="007D2BF7"/>
    <w:rsid w:val="007D5901"/>
    <w:rsid w:val="007D5E74"/>
    <w:rsid w:val="007D62A9"/>
    <w:rsid w:val="007D6EA2"/>
    <w:rsid w:val="007D7526"/>
    <w:rsid w:val="007D7D8E"/>
    <w:rsid w:val="007E0857"/>
    <w:rsid w:val="007E328F"/>
    <w:rsid w:val="007E4610"/>
    <w:rsid w:val="007E4715"/>
    <w:rsid w:val="007E4DE5"/>
    <w:rsid w:val="007E505B"/>
    <w:rsid w:val="007E5632"/>
    <w:rsid w:val="007E7091"/>
    <w:rsid w:val="007E73BF"/>
    <w:rsid w:val="007F1A01"/>
    <w:rsid w:val="007F42D5"/>
    <w:rsid w:val="007F4528"/>
    <w:rsid w:val="007F74C8"/>
    <w:rsid w:val="00803481"/>
    <w:rsid w:val="00803FAE"/>
    <w:rsid w:val="0080605F"/>
    <w:rsid w:val="00807786"/>
    <w:rsid w:val="00811FCB"/>
    <w:rsid w:val="0081319F"/>
    <w:rsid w:val="008158D6"/>
    <w:rsid w:val="00817196"/>
    <w:rsid w:val="008218FF"/>
    <w:rsid w:val="008235DB"/>
    <w:rsid w:val="00824AB4"/>
    <w:rsid w:val="00825C42"/>
    <w:rsid w:val="00825D25"/>
    <w:rsid w:val="00827D6F"/>
    <w:rsid w:val="008376AC"/>
    <w:rsid w:val="00837F97"/>
    <w:rsid w:val="0084111A"/>
    <w:rsid w:val="00841B37"/>
    <w:rsid w:val="00842C4F"/>
    <w:rsid w:val="0084313E"/>
    <w:rsid w:val="0084391C"/>
    <w:rsid w:val="008444E8"/>
    <w:rsid w:val="00844E80"/>
    <w:rsid w:val="00846FE7"/>
    <w:rsid w:val="00850CEC"/>
    <w:rsid w:val="00850DE7"/>
    <w:rsid w:val="00856911"/>
    <w:rsid w:val="00860A66"/>
    <w:rsid w:val="00861CAA"/>
    <w:rsid w:val="0086457A"/>
    <w:rsid w:val="00865C2C"/>
    <w:rsid w:val="008677FD"/>
    <w:rsid w:val="008706D4"/>
    <w:rsid w:val="00870F8A"/>
    <w:rsid w:val="008719A4"/>
    <w:rsid w:val="00871D23"/>
    <w:rsid w:val="00874312"/>
    <w:rsid w:val="0087437C"/>
    <w:rsid w:val="00875CD7"/>
    <w:rsid w:val="00875DD6"/>
    <w:rsid w:val="00876B4D"/>
    <w:rsid w:val="0087730F"/>
    <w:rsid w:val="00877F18"/>
    <w:rsid w:val="00887329"/>
    <w:rsid w:val="00890206"/>
    <w:rsid w:val="00890262"/>
    <w:rsid w:val="00892095"/>
    <w:rsid w:val="00892134"/>
    <w:rsid w:val="00894A88"/>
    <w:rsid w:val="00895386"/>
    <w:rsid w:val="008A1578"/>
    <w:rsid w:val="008A16BF"/>
    <w:rsid w:val="008A21FF"/>
    <w:rsid w:val="008A2539"/>
    <w:rsid w:val="008A2CE2"/>
    <w:rsid w:val="008A30AC"/>
    <w:rsid w:val="008A427A"/>
    <w:rsid w:val="008A44B8"/>
    <w:rsid w:val="008A51A8"/>
    <w:rsid w:val="008A54C7"/>
    <w:rsid w:val="008A6928"/>
    <w:rsid w:val="008A77D8"/>
    <w:rsid w:val="008B0483"/>
    <w:rsid w:val="008B0C40"/>
    <w:rsid w:val="008B120C"/>
    <w:rsid w:val="008B3346"/>
    <w:rsid w:val="008B51A0"/>
    <w:rsid w:val="008B53F4"/>
    <w:rsid w:val="008B592A"/>
    <w:rsid w:val="008B7B5C"/>
    <w:rsid w:val="008C0C68"/>
    <w:rsid w:val="008C0C99"/>
    <w:rsid w:val="008C11E6"/>
    <w:rsid w:val="008C1CA0"/>
    <w:rsid w:val="008C1E28"/>
    <w:rsid w:val="008C2017"/>
    <w:rsid w:val="008C4958"/>
    <w:rsid w:val="008C4BAA"/>
    <w:rsid w:val="008C6AE8"/>
    <w:rsid w:val="008C7573"/>
    <w:rsid w:val="008D34F1"/>
    <w:rsid w:val="008D39D8"/>
    <w:rsid w:val="008D553A"/>
    <w:rsid w:val="008D60A9"/>
    <w:rsid w:val="008D6D1A"/>
    <w:rsid w:val="008D6DDA"/>
    <w:rsid w:val="008E065E"/>
    <w:rsid w:val="008E0927"/>
    <w:rsid w:val="008E1909"/>
    <w:rsid w:val="008E2D58"/>
    <w:rsid w:val="008E4DCD"/>
    <w:rsid w:val="008E6BC5"/>
    <w:rsid w:val="008E7D16"/>
    <w:rsid w:val="008F026B"/>
    <w:rsid w:val="008F1EAB"/>
    <w:rsid w:val="008F33DC"/>
    <w:rsid w:val="008F477F"/>
    <w:rsid w:val="0090010E"/>
    <w:rsid w:val="00902350"/>
    <w:rsid w:val="0090336B"/>
    <w:rsid w:val="009053AA"/>
    <w:rsid w:val="00906939"/>
    <w:rsid w:val="0090698C"/>
    <w:rsid w:val="00910B7D"/>
    <w:rsid w:val="0091137E"/>
    <w:rsid w:val="00911DFB"/>
    <w:rsid w:val="0091382F"/>
    <w:rsid w:val="009139D9"/>
    <w:rsid w:val="009142BE"/>
    <w:rsid w:val="00914478"/>
    <w:rsid w:val="00914AD8"/>
    <w:rsid w:val="00914E73"/>
    <w:rsid w:val="00916079"/>
    <w:rsid w:val="00917CE9"/>
    <w:rsid w:val="00920BF2"/>
    <w:rsid w:val="00922010"/>
    <w:rsid w:val="0092410B"/>
    <w:rsid w:val="00926EC4"/>
    <w:rsid w:val="00927406"/>
    <w:rsid w:val="00930C32"/>
    <w:rsid w:val="00931BD9"/>
    <w:rsid w:val="00935E17"/>
    <w:rsid w:val="009368F3"/>
    <w:rsid w:val="00936D0B"/>
    <w:rsid w:val="009371A5"/>
    <w:rsid w:val="00941636"/>
    <w:rsid w:val="00942DAC"/>
    <w:rsid w:val="00943742"/>
    <w:rsid w:val="00945C05"/>
    <w:rsid w:val="00946945"/>
    <w:rsid w:val="00947713"/>
    <w:rsid w:val="00950DE7"/>
    <w:rsid w:val="00953920"/>
    <w:rsid w:val="00953D47"/>
    <w:rsid w:val="009559A8"/>
    <w:rsid w:val="0095681E"/>
    <w:rsid w:val="00956ACA"/>
    <w:rsid w:val="009572D4"/>
    <w:rsid w:val="00961921"/>
    <w:rsid w:val="00962968"/>
    <w:rsid w:val="0096430A"/>
    <w:rsid w:val="0096554B"/>
    <w:rsid w:val="0096584A"/>
    <w:rsid w:val="00970A6A"/>
    <w:rsid w:val="00971F08"/>
    <w:rsid w:val="0097603D"/>
    <w:rsid w:val="00976949"/>
    <w:rsid w:val="00980477"/>
    <w:rsid w:val="00985253"/>
    <w:rsid w:val="009853B3"/>
    <w:rsid w:val="00990630"/>
    <w:rsid w:val="00991761"/>
    <w:rsid w:val="00993049"/>
    <w:rsid w:val="00994DCA"/>
    <w:rsid w:val="00995672"/>
    <w:rsid w:val="00995687"/>
    <w:rsid w:val="009960EC"/>
    <w:rsid w:val="009970DD"/>
    <w:rsid w:val="009A0FBA"/>
    <w:rsid w:val="009A1601"/>
    <w:rsid w:val="009A1743"/>
    <w:rsid w:val="009A1CF9"/>
    <w:rsid w:val="009A3789"/>
    <w:rsid w:val="009A462D"/>
    <w:rsid w:val="009A48B0"/>
    <w:rsid w:val="009A4E28"/>
    <w:rsid w:val="009A5CBA"/>
    <w:rsid w:val="009A6B9A"/>
    <w:rsid w:val="009A79C6"/>
    <w:rsid w:val="009B1D82"/>
    <w:rsid w:val="009B1F30"/>
    <w:rsid w:val="009B3AC2"/>
    <w:rsid w:val="009B4DF4"/>
    <w:rsid w:val="009B564E"/>
    <w:rsid w:val="009B765A"/>
    <w:rsid w:val="009B7E87"/>
    <w:rsid w:val="009C279D"/>
    <w:rsid w:val="009C3C6B"/>
    <w:rsid w:val="009C403E"/>
    <w:rsid w:val="009C4E9C"/>
    <w:rsid w:val="009C5C47"/>
    <w:rsid w:val="009C6AD0"/>
    <w:rsid w:val="009D4FF0"/>
    <w:rsid w:val="009D51CD"/>
    <w:rsid w:val="009D6577"/>
    <w:rsid w:val="009D6A7D"/>
    <w:rsid w:val="009D703C"/>
    <w:rsid w:val="009D718F"/>
    <w:rsid w:val="009D77E5"/>
    <w:rsid w:val="009E068F"/>
    <w:rsid w:val="009E0F0A"/>
    <w:rsid w:val="009E1464"/>
    <w:rsid w:val="009E14E0"/>
    <w:rsid w:val="009E1E1B"/>
    <w:rsid w:val="009E2299"/>
    <w:rsid w:val="009E35DB"/>
    <w:rsid w:val="009E47A3"/>
    <w:rsid w:val="009E5A70"/>
    <w:rsid w:val="009E6978"/>
    <w:rsid w:val="009E7B0D"/>
    <w:rsid w:val="009F08F3"/>
    <w:rsid w:val="009F344F"/>
    <w:rsid w:val="009F582B"/>
    <w:rsid w:val="00A048A8"/>
    <w:rsid w:val="00A04F49"/>
    <w:rsid w:val="00A13E54"/>
    <w:rsid w:val="00A13E82"/>
    <w:rsid w:val="00A17F63"/>
    <w:rsid w:val="00A2193B"/>
    <w:rsid w:val="00A2351A"/>
    <w:rsid w:val="00A25498"/>
    <w:rsid w:val="00A264A9"/>
    <w:rsid w:val="00A27055"/>
    <w:rsid w:val="00A27785"/>
    <w:rsid w:val="00A30187"/>
    <w:rsid w:val="00A30319"/>
    <w:rsid w:val="00A3174B"/>
    <w:rsid w:val="00A3448A"/>
    <w:rsid w:val="00A36219"/>
    <w:rsid w:val="00A36297"/>
    <w:rsid w:val="00A406EA"/>
    <w:rsid w:val="00A41E2B"/>
    <w:rsid w:val="00A42939"/>
    <w:rsid w:val="00A45B74"/>
    <w:rsid w:val="00A500D9"/>
    <w:rsid w:val="00A50EB2"/>
    <w:rsid w:val="00A52E1D"/>
    <w:rsid w:val="00A52F13"/>
    <w:rsid w:val="00A53585"/>
    <w:rsid w:val="00A53961"/>
    <w:rsid w:val="00A57E93"/>
    <w:rsid w:val="00A61499"/>
    <w:rsid w:val="00A62A77"/>
    <w:rsid w:val="00A63483"/>
    <w:rsid w:val="00A6525F"/>
    <w:rsid w:val="00A657D7"/>
    <w:rsid w:val="00A660AC"/>
    <w:rsid w:val="00A67E6C"/>
    <w:rsid w:val="00A71B99"/>
    <w:rsid w:val="00A739D0"/>
    <w:rsid w:val="00A7601C"/>
    <w:rsid w:val="00A761D4"/>
    <w:rsid w:val="00A77EC4"/>
    <w:rsid w:val="00A82374"/>
    <w:rsid w:val="00A84E28"/>
    <w:rsid w:val="00A8503C"/>
    <w:rsid w:val="00A857F0"/>
    <w:rsid w:val="00A8722F"/>
    <w:rsid w:val="00A92879"/>
    <w:rsid w:val="00A93448"/>
    <w:rsid w:val="00A9442A"/>
    <w:rsid w:val="00A94CAB"/>
    <w:rsid w:val="00AA016F"/>
    <w:rsid w:val="00AA0F9E"/>
    <w:rsid w:val="00AA1ED6"/>
    <w:rsid w:val="00AA397D"/>
    <w:rsid w:val="00AA5019"/>
    <w:rsid w:val="00AA51D6"/>
    <w:rsid w:val="00AA69C2"/>
    <w:rsid w:val="00AB0BC8"/>
    <w:rsid w:val="00AB11CA"/>
    <w:rsid w:val="00AB14D9"/>
    <w:rsid w:val="00AB2562"/>
    <w:rsid w:val="00AB4AB8"/>
    <w:rsid w:val="00AB655E"/>
    <w:rsid w:val="00AC007F"/>
    <w:rsid w:val="00AC2ECD"/>
    <w:rsid w:val="00AC2F8E"/>
    <w:rsid w:val="00AC3119"/>
    <w:rsid w:val="00AC49FB"/>
    <w:rsid w:val="00AC5A10"/>
    <w:rsid w:val="00AC5AE5"/>
    <w:rsid w:val="00AC5E0D"/>
    <w:rsid w:val="00AC66A1"/>
    <w:rsid w:val="00AD0AA3"/>
    <w:rsid w:val="00AD1C92"/>
    <w:rsid w:val="00AD2DD0"/>
    <w:rsid w:val="00AD34DF"/>
    <w:rsid w:val="00AD3F94"/>
    <w:rsid w:val="00AD4A5A"/>
    <w:rsid w:val="00AD6FA4"/>
    <w:rsid w:val="00AE1CE9"/>
    <w:rsid w:val="00AE27AC"/>
    <w:rsid w:val="00AE2893"/>
    <w:rsid w:val="00AE3AF0"/>
    <w:rsid w:val="00AE40E0"/>
    <w:rsid w:val="00AE4DBA"/>
    <w:rsid w:val="00AE4F07"/>
    <w:rsid w:val="00AE5D7C"/>
    <w:rsid w:val="00AF1C5D"/>
    <w:rsid w:val="00AF42D7"/>
    <w:rsid w:val="00B006FE"/>
    <w:rsid w:val="00B007CB"/>
    <w:rsid w:val="00B02AA9"/>
    <w:rsid w:val="00B02FA3"/>
    <w:rsid w:val="00B05084"/>
    <w:rsid w:val="00B15675"/>
    <w:rsid w:val="00B157F9"/>
    <w:rsid w:val="00B167F1"/>
    <w:rsid w:val="00B17F41"/>
    <w:rsid w:val="00B20256"/>
    <w:rsid w:val="00B20D09"/>
    <w:rsid w:val="00B24948"/>
    <w:rsid w:val="00B257B7"/>
    <w:rsid w:val="00B2589C"/>
    <w:rsid w:val="00B2763F"/>
    <w:rsid w:val="00B27AAC"/>
    <w:rsid w:val="00B30929"/>
    <w:rsid w:val="00B35F90"/>
    <w:rsid w:val="00B372AA"/>
    <w:rsid w:val="00B40445"/>
    <w:rsid w:val="00B41888"/>
    <w:rsid w:val="00B45A52"/>
    <w:rsid w:val="00B46175"/>
    <w:rsid w:val="00B46AB5"/>
    <w:rsid w:val="00B53A9F"/>
    <w:rsid w:val="00B62AAA"/>
    <w:rsid w:val="00B6438B"/>
    <w:rsid w:val="00B664C7"/>
    <w:rsid w:val="00B67B65"/>
    <w:rsid w:val="00B73462"/>
    <w:rsid w:val="00B734F4"/>
    <w:rsid w:val="00B739F6"/>
    <w:rsid w:val="00B75F6D"/>
    <w:rsid w:val="00B80C67"/>
    <w:rsid w:val="00B81A6C"/>
    <w:rsid w:val="00B85DE5"/>
    <w:rsid w:val="00B87B8E"/>
    <w:rsid w:val="00B90F73"/>
    <w:rsid w:val="00B93B59"/>
    <w:rsid w:val="00B9406A"/>
    <w:rsid w:val="00B940AD"/>
    <w:rsid w:val="00BA03D1"/>
    <w:rsid w:val="00BA085E"/>
    <w:rsid w:val="00BA2280"/>
    <w:rsid w:val="00BA2A08"/>
    <w:rsid w:val="00BA56D2"/>
    <w:rsid w:val="00BA76E0"/>
    <w:rsid w:val="00BB2A25"/>
    <w:rsid w:val="00BB51E9"/>
    <w:rsid w:val="00BB6121"/>
    <w:rsid w:val="00BC0FDC"/>
    <w:rsid w:val="00BC3053"/>
    <w:rsid w:val="00BC347B"/>
    <w:rsid w:val="00BC4D2E"/>
    <w:rsid w:val="00BC4F23"/>
    <w:rsid w:val="00BD006D"/>
    <w:rsid w:val="00BD1431"/>
    <w:rsid w:val="00BD48AC"/>
    <w:rsid w:val="00BD5CE9"/>
    <w:rsid w:val="00BD5F1A"/>
    <w:rsid w:val="00BE1234"/>
    <w:rsid w:val="00BE2FA6"/>
    <w:rsid w:val="00BE333F"/>
    <w:rsid w:val="00BE53AE"/>
    <w:rsid w:val="00BE7406"/>
    <w:rsid w:val="00BE7603"/>
    <w:rsid w:val="00BF0E6F"/>
    <w:rsid w:val="00BF3279"/>
    <w:rsid w:val="00BF3D05"/>
    <w:rsid w:val="00BF483B"/>
    <w:rsid w:val="00BF74C7"/>
    <w:rsid w:val="00C015F1"/>
    <w:rsid w:val="00C01731"/>
    <w:rsid w:val="00C01F33"/>
    <w:rsid w:val="00C02CC6"/>
    <w:rsid w:val="00C03F4A"/>
    <w:rsid w:val="00C03FB7"/>
    <w:rsid w:val="00C040F7"/>
    <w:rsid w:val="00C041B0"/>
    <w:rsid w:val="00C044AB"/>
    <w:rsid w:val="00C04501"/>
    <w:rsid w:val="00C05706"/>
    <w:rsid w:val="00C07377"/>
    <w:rsid w:val="00C10212"/>
    <w:rsid w:val="00C10478"/>
    <w:rsid w:val="00C11A2D"/>
    <w:rsid w:val="00C12107"/>
    <w:rsid w:val="00C14D4B"/>
    <w:rsid w:val="00C14F01"/>
    <w:rsid w:val="00C14F0B"/>
    <w:rsid w:val="00C154BB"/>
    <w:rsid w:val="00C16B24"/>
    <w:rsid w:val="00C2546B"/>
    <w:rsid w:val="00C26C08"/>
    <w:rsid w:val="00C2764F"/>
    <w:rsid w:val="00C279B5"/>
    <w:rsid w:val="00C27C45"/>
    <w:rsid w:val="00C27D9E"/>
    <w:rsid w:val="00C3719D"/>
    <w:rsid w:val="00C404BB"/>
    <w:rsid w:val="00C41346"/>
    <w:rsid w:val="00C54995"/>
    <w:rsid w:val="00C54D41"/>
    <w:rsid w:val="00C559C2"/>
    <w:rsid w:val="00C56B10"/>
    <w:rsid w:val="00C57409"/>
    <w:rsid w:val="00C57A92"/>
    <w:rsid w:val="00C60783"/>
    <w:rsid w:val="00C608C1"/>
    <w:rsid w:val="00C64672"/>
    <w:rsid w:val="00C6662B"/>
    <w:rsid w:val="00C70697"/>
    <w:rsid w:val="00C72EF4"/>
    <w:rsid w:val="00C75D2F"/>
    <w:rsid w:val="00C76306"/>
    <w:rsid w:val="00C767BE"/>
    <w:rsid w:val="00C76963"/>
    <w:rsid w:val="00C76E3C"/>
    <w:rsid w:val="00C81568"/>
    <w:rsid w:val="00C85FCB"/>
    <w:rsid w:val="00C9027A"/>
    <w:rsid w:val="00C9068E"/>
    <w:rsid w:val="00C90A84"/>
    <w:rsid w:val="00C91FF5"/>
    <w:rsid w:val="00C93C4B"/>
    <w:rsid w:val="00C944AB"/>
    <w:rsid w:val="00C95B40"/>
    <w:rsid w:val="00CA1ED8"/>
    <w:rsid w:val="00CA3903"/>
    <w:rsid w:val="00CA6796"/>
    <w:rsid w:val="00CA690C"/>
    <w:rsid w:val="00CB1F63"/>
    <w:rsid w:val="00CB6D70"/>
    <w:rsid w:val="00CB7170"/>
    <w:rsid w:val="00CC040E"/>
    <w:rsid w:val="00CC111F"/>
    <w:rsid w:val="00CC2011"/>
    <w:rsid w:val="00CC3EA0"/>
    <w:rsid w:val="00CC401C"/>
    <w:rsid w:val="00CC4B1E"/>
    <w:rsid w:val="00CC6387"/>
    <w:rsid w:val="00CC7B45"/>
    <w:rsid w:val="00CC7FB8"/>
    <w:rsid w:val="00CD1188"/>
    <w:rsid w:val="00CD169B"/>
    <w:rsid w:val="00CD2ED1"/>
    <w:rsid w:val="00CD337B"/>
    <w:rsid w:val="00CD46BA"/>
    <w:rsid w:val="00CD55A6"/>
    <w:rsid w:val="00CD6EBF"/>
    <w:rsid w:val="00CE0424"/>
    <w:rsid w:val="00CE383F"/>
    <w:rsid w:val="00CE6B0F"/>
    <w:rsid w:val="00CE7561"/>
    <w:rsid w:val="00CF1354"/>
    <w:rsid w:val="00CF233B"/>
    <w:rsid w:val="00CF2AE7"/>
    <w:rsid w:val="00CF3B1F"/>
    <w:rsid w:val="00CF3BF6"/>
    <w:rsid w:val="00CF5BDB"/>
    <w:rsid w:val="00CF625B"/>
    <w:rsid w:val="00CF687E"/>
    <w:rsid w:val="00D01D18"/>
    <w:rsid w:val="00D0349B"/>
    <w:rsid w:val="00D04434"/>
    <w:rsid w:val="00D10249"/>
    <w:rsid w:val="00D115C3"/>
    <w:rsid w:val="00D11897"/>
    <w:rsid w:val="00D121FA"/>
    <w:rsid w:val="00D13135"/>
    <w:rsid w:val="00D13E4E"/>
    <w:rsid w:val="00D239A7"/>
    <w:rsid w:val="00D23F47"/>
    <w:rsid w:val="00D240A5"/>
    <w:rsid w:val="00D27807"/>
    <w:rsid w:val="00D3005B"/>
    <w:rsid w:val="00D334E5"/>
    <w:rsid w:val="00D33F6C"/>
    <w:rsid w:val="00D3551C"/>
    <w:rsid w:val="00D36CCA"/>
    <w:rsid w:val="00D36E71"/>
    <w:rsid w:val="00D37D87"/>
    <w:rsid w:val="00D40B33"/>
    <w:rsid w:val="00D4318F"/>
    <w:rsid w:val="00D438BF"/>
    <w:rsid w:val="00D440F8"/>
    <w:rsid w:val="00D47A87"/>
    <w:rsid w:val="00D50607"/>
    <w:rsid w:val="00D5106C"/>
    <w:rsid w:val="00D5367A"/>
    <w:rsid w:val="00D546FF"/>
    <w:rsid w:val="00D55AD5"/>
    <w:rsid w:val="00D576CA"/>
    <w:rsid w:val="00D60E13"/>
    <w:rsid w:val="00D61AF5"/>
    <w:rsid w:val="00D62CD5"/>
    <w:rsid w:val="00D63693"/>
    <w:rsid w:val="00D6435F"/>
    <w:rsid w:val="00D652B5"/>
    <w:rsid w:val="00D6559B"/>
    <w:rsid w:val="00D66155"/>
    <w:rsid w:val="00D7069B"/>
    <w:rsid w:val="00D708B0"/>
    <w:rsid w:val="00D71D87"/>
    <w:rsid w:val="00D73293"/>
    <w:rsid w:val="00D764AE"/>
    <w:rsid w:val="00D77B1D"/>
    <w:rsid w:val="00D8021F"/>
    <w:rsid w:val="00D80383"/>
    <w:rsid w:val="00D823C6"/>
    <w:rsid w:val="00D83D17"/>
    <w:rsid w:val="00D86CA3"/>
    <w:rsid w:val="00D8700B"/>
    <w:rsid w:val="00D871CE"/>
    <w:rsid w:val="00D9196D"/>
    <w:rsid w:val="00D91BF9"/>
    <w:rsid w:val="00D92982"/>
    <w:rsid w:val="00D94185"/>
    <w:rsid w:val="00D95569"/>
    <w:rsid w:val="00D976AC"/>
    <w:rsid w:val="00DA0793"/>
    <w:rsid w:val="00DA0B86"/>
    <w:rsid w:val="00DA2FD2"/>
    <w:rsid w:val="00DA305E"/>
    <w:rsid w:val="00DA5007"/>
    <w:rsid w:val="00DA5417"/>
    <w:rsid w:val="00DA56E8"/>
    <w:rsid w:val="00DA790D"/>
    <w:rsid w:val="00DB0A9F"/>
    <w:rsid w:val="00DB0C2C"/>
    <w:rsid w:val="00DB0C30"/>
    <w:rsid w:val="00DB377D"/>
    <w:rsid w:val="00DB3950"/>
    <w:rsid w:val="00DB4731"/>
    <w:rsid w:val="00DC2D36"/>
    <w:rsid w:val="00DC3F67"/>
    <w:rsid w:val="00DC467C"/>
    <w:rsid w:val="00DC53EF"/>
    <w:rsid w:val="00DC5865"/>
    <w:rsid w:val="00DC770E"/>
    <w:rsid w:val="00DD3EE2"/>
    <w:rsid w:val="00DD653B"/>
    <w:rsid w:val="00DD6A02"/>
    <w:rsid w:val="00DE1FB2"/>
    <w:rsid w:val="00DE274B"/>
    <w:rsid w:val="00DE5608"/>
    <w:rsid w:val="00DE58D0"/>
    <w:rsid w:val="00DE654F"/>
    <w:rsid w:val="00DF0B6E"/>
    <w:rsid w:val="00DF15E0"/>
    <w:rsid w:val="00DF2E21"/>
    <w:rsid w:val="00DF37A0"/>
    <w:rsid w:val="00DF3FF8"/>
    <w:rsid w:val="00DF528A"/>
    <w:rsid w:val="00DF76DF"/>
    <w:rsid w:val="00E015CD"/>
    <w:rsid w:val="00E05720"/>
    <w:rsid w:val="00E05CAF"/>
    <w:rsid w:val="00E10A2E"/>
    <w:rsid w:val="00E110E7"/>
    <w:rsid w:val="00E11B20"/>
    <w:rsid w:val="00E120BB"/>
    <w:rsid w:val="00E17FA2"/>
    <w:rsid w:val="00E22330"/>
    <w:rsid w:val="00E279EB"/>
    <w:rsid w:val="00E27E81"/>
    <w:rsid w:val="00E30B5A"/>
    <w:rsid w:val="00E310DD"/>
    <w:rsid w:val="00E3123D"/>
    <w:rsid w:val="00E31461"/>
    <w:rsid w:val="00E3168A"/>
    <w:rsid w:val="00E31D43"/>
    <w:rsid w:val="00E32608"/>
    <w:rsid w:val="00E34188"/>
    <w:rsid w:val="00E345CD"/>
    <w:rsid w:val="00E34B6E"/>
    <w:rsid w:val="00E35559"/>
    <w:rsid w:val="00E358B9"/>
    <w:rsid w:val="00E3723A"/>
    <w:rsid w:val="00E37860"/>
    <w:rsid w:val="00E37E60"/>
    <w:rsid w:val="00E446F1"/>
    <w:rsid w:val="00E454B1"/>
    <w:rsid w:val="00E46886"/>
    <w:rsid w:val="00E47AEF"/>
    <w:rsid w:val="00E5037B"/>
    <w:rsid w:val="00E52D7A"/>
    <w:rsid w:val="00E53197"/>
    <w:rsid w:val="00E53B75"/>
    <w:rsid w:val="00E53DF4"/>
    <w:rsid w:val="00E54E3B"/>
    <w:rsid w:val="00E57565"/>
    <w:rsid w:val="00E57E16"/>
    <w:rsid w:val="00E60C39"/>
    <w:rsid w:val="00E63838"/>
    <w:rsid w:val="00E64434"/>
    <w:rsid w:val="00E65F72"/>
    <w:rsid w:val="00E67C51"/>
    <w:rsid w:val="00E72EFC"/>
    <w:rsid w:val="00E7380E"/>
    <w:rsid w:val="00E74EA5"/>
    <w:rsid w:val="00E758EC"/>
    <w:rsid w:val="00E7638E"/>
    <w:rsid w:val="00E822CF"/>
    <w:rsid w:val="00E8234C"/>
    <w:rsid w:val="00E83AA9"/>
    <w:rsid w:val="00E842D5"/>
    <w:rsid w:val="00E852B2"/>
    <w:rsid w:val="00E85928"/>
    <w:rsid w:val="00E8628D"/>
    <w:rsid w:val="00E86B05"/>
    <w:rsid w:val="00E87822"/>
    <w:rsid w:val="00E90395"/>
    <w:rsid w:val="00E90E49"/>
    <w:rsid w:val="00E917F9"/>
    <w:rsid w:val="00E9291C"/>
    <w:rsid w:val="00E93FFE"/>
    <w:rsid w:val="00E94F8A"/>
    <w:rsid w:val="00E9650A"/>
    <w:rsid w:val="00EA0BD0"/>
    <w:rsid w:val="00EA595C"/>
    <w:rsid w:val="00EA5F09"/>
    <w:rsid w:val="00EA7A41"/>
    <w:rsid w:val="00EB077B"/>
    <w:rsid w:val="00EB421A"/>
    <w:rsid w:val="00EB4EA2"/>
    <w:rsid w:val="00EC1725"/>
    <w:rsid w:val="00EC27C6"/>
    <w:rsid w:val="00EC4207"/>
    <w:rsid w:val="00EC5372"/>
    <w:rsid w:val="00EC5512"/>
    <w:rsid w:val="00EC5653"/>
    <w:rsid w:val="00EC60B5"/>
    <w:rsid w:val="00EC70E2"/>
    <w:rsid w:val="00EC71CE"/>
    <w:rsid w:val="00EC7E0C"/>
    <w:rsid w:val="00ED0573"/>
    <w:rsid w:val="00ED0EDE"/>
    <w:rsid w:val="00ED1006"/>
    <w:rsid w:val="00ED2180"/>
    <w:rsid w:val="00ED7904"/>
    <w:rsid w:val="00ED7C68"/>
    <w:rsid w:val="00EE0609"/>
    <w:rsid w:val="00EE0BB7"/>
    <w:rsid w:val="00EE3FBC"/>
    <w:rsid w:val="00EE7625"/>
    <w:rsid w:val="00EF18FE"/>
    <w:rsid w:val="00EF5787"/>
    <w:rsid w:val="00EF60D0"/>
    <w:rsid w:val="00F01E46"/>
    <w:rsid w:val="00F0528D"/>
    <w:rsid w:val="00F06C67"/>
    <w:rsid w:val="00F06DFD"/>
    <w:rsid w:val="00F071D1"/>
    <w:rsid w:val="00F07533"/>
    <w:rsid w:val="00F10629"/>
    <w:rsid w:val="00F109F7"/>
    <w:rsid w:val="00F15FA5"/>
    <w:rsid w:val="00F209B7"/>
    <w:rsid w:val="00F22C4D"/>
    <w:rsid w:val="00F2376F"/>
    <w:rsid w:val="00F243D8"/>
    <w:rsid w:val="00F26345"/>
    <w:rsid w:val="00F30828"/>
    <w:rsid w:val="00F30990"/>
    <w:rsid w:val="00F313D6"/>
    <w:rsid w:val="00F317D0"/>
    <w:rsid w:val="00F33CD9"/>
    <w:rsid w:val="00F356F7"/>
    <w:rsid w:val="00F3629A"/>
    <w:rsid w:val="00F40F0C"/>
    <w:rsid w:val="00F4766C"/>
    <w:rsid w:val="00F507D1"/>
    <w:rsid w:val="00F519CE"/>
    <w:rsid w:val="00F51ADA"/>
    <w:rsid w:val="00F53619"/>
    <w:rsid w:val="00F54392"/>
    <w:rsid w:val="00F556C9"/>
    <w:rsid w:val="00F55DD1"/>
    <w:rsid w:val="00F607C5"/>
    <w:rsid w:val="00F60DEA"/>
    <w:rsid w:val="00F6254F"/>
    <w:rsid w:val="00F62887"/>
    <w:rsid w:val="00F6302A"/>
    <w:rsid w:val="00F64C2B"/>
    <w:rsid w:val="00F651BE"/>
    <w:rsid w:val="00F67F53"/>
    <w:rsid w:val="00F703BE"/>
    <w:rsid w:val="00F711AE"/>
    <w:rsid w:val="00F71F69"/>
    <w:rsid w:val="00F72B72"/>
    <w:rsid w:val="00F74319"/>
    <w:rsid w:val="00F74BB9"/>
    <w:rsid w:val="00F75582"/>
    <w:rsid w:val="00F75A7F"/>
    <w:rsid w:val="00F76EFA"/>
    <w:rsid w:val="00F7793D"/>
    <w:rsid w:val="00F804BE"/>
    <w:rsid w:val="00F817CE"/>
    <w:rsid w:val="00F8456C"/>
    <w:rsid w:val="00F859D8"/>
    <w:rsid w:val="00F868F5"/>
    <w:rsid w:val="00F9056A"/>
    <w:rsid w:val="00F90F8D"/>
    <w:rsid w:val="00F91558"/>
    <w:rsid w:val="00F92782"/>
    <w:rsid w:val="00F93AA9"/>
    <w:rsid w:val="00F96985"/>
    <w:rsid w:val="00F97838"/>
    <w:rsid w:val="00FA05B6"/>
    <w:rsid w:val="00FA2264"/>
    <w:rsid w:val="00FA2BB3"/>
    <w:rsid w:val="00FA5E3B"/>
    <w:rsid w:val="00FB4C80"/>
    <w:rsid w:val="00FB6A6A"/>
    <w:rsid w:val="00FB7976"/>
    <w:rsid w:val="00FC346C"/>
    <w:rsid w:val="00FC4AD0"/>
    <w:rsid w:val="00FC7429"/>
    <w:rsid w:val="00FD07F6"/>
    <w:rsid w:val="00FD1EC8"/>
    <w:rsid w:val="00FD2A9E"/>
    <w:rsid w:val="00FD3FB3"/>
    <w:rsid w:val="00FD4059"/>
    <w:rsid w:val="00FD47ED"/>
    <w:rsid w:val="00FD74DB"/>
    <w:rsid w:val="00FD764B"/>
    <w:rsid w:val="00FD7660"/>
    <w:rsid w:val="00FE0655"/>
    <w:rsid w:val="00FE2365"/>
    <w:rsid w:val="00FE36BE"/>
    <w:rsid w:val="00FE4C7B"/>
    <w:rsid w:val="00FE5F31"/>
    <w:rsid w:val="00FE7336"/>
    <w:rsid w:val="00FE787C"/>
    <w:rsid w:val="00FF08CA"/>
    <w:rsid w:val="00FF2F5F"/>
    <w:rsid w:val="00FF38B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5BFFA0A"/>
  <w15:docId w15:val="{5A1C9EDF-1520-4378-9DCC-2BB946BB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C7F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C7F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7F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7FB8"/>
    <w:pPr>
      <w:numPr>
        <w:ilvl w:val="2"/>
      </w:numPr>
      <w:spacing w:before="120"/>
      <w:outlineLvl w:val="2"/>
    </w:pPr>
    <w:rPr>
      <w:sz w:val="28"/>
      <w:szCs w:val="28"/>
    </w:rPr>
  </w:style>
  <w:style w:type="paragraph" w:styleId="Heading4">
    <w:name w:val="heading 4"/>
    <w:basedOn w:val="Heading3"/>
    <w:next w:val="Normal"/>
    <w:qFormat/>
    <w:rsid w:val="00CC7FB8"/>
    <w:pPr>
      <w:numPr>
        <w:ilvl w:val="3"/>
      </w:numPr>
      <w:outlineLvl w:val="3"/>
    </w:pPr>
    <w:rPr>
      <w:sz w:val="24"/>
      <w:szCs w:val="24"/>
    </w:rPr>
  </w:style>
  <w:style w:type="paragraph" w:styleId="Heading5">
    <w:name w:val="heading 5"/>
    <w:basedOn w:val="Heading4"/>
    <w:next w:val="Normal"/>
    <w:qFormat/>
    <w:rsid w:val="00CC7FB8"/>
    <w:pPr>
      <w:numPr>
        <w:ilvl w:val="4"/>
      </w:numPr>
      <w:outlineLvl w:val="4"/>
    </w:pPr>
    <w:rPr>
      <w:sz w:val="22"/>
      <w:szCs w:val="22"/>
    </w:rPr>
  </w:style>
  <w:style w:type="paragraph" w:styleId="Heading6">
    <w:name w:val="heading 6"/>
    <w:basedOn w:val="Normal"/>
    <w:next w:val="Normal"/>
    <w:qFormat/>
    <w:rsid w:val="00CC7FB8"/>
    <w:pPr>
      <w:keepNext/>
      <w:keepLines/>
      <w:numPr>
        <w:ilvl w:val="5"/>
        <w:numId w:val="1"/>
      </w:numPr>
      <w:spacing w:before="120"/>
      <w:outlineLvl w:val="5"/>
    </w:pPr>
    <w:rPr>
      <w:rFonts w:cs="Arial"/>
    </w:rPr>
  </w:style>
  <w:style w:type="paragraph" w:styleId="Heading7">
    <w:name w:val="heading 7"/>
    <w:basedOn w:val="Normal"/>
    <w:next w:val="Normal"/>
    <w:qFormat/>
    <w:rsid w:val="00CC7FB8"/>
    <w:pPr>
      <w:keepNext/>
      <w:keepLines/>
      <w:numPr>
        <w:ilvl w:val="6"/>
        <w:numId w:val="1"/>
      </w:numPr>
      <w:spacing w:before="120"/>
      <w:outlineLvl w:val="6"/>
    </w:pPr>
    <w:rPr>
      <w:rFonts w:cs="Arial"/>
    </w:rPr>
  </w:style>
  <w:style w:type="paragraph" w:styleId="Heading8">
    <w:name w:val="heading 8"/>
    <w:basedOn w:val="Heading7"/>
    <w:next w:val="Normal"/>
    <w:qFormat/>
    <w:rsid w:val="00CC7FB8"/>
    <w:pPr>
      <w:numPr>
        <w:ilvl w:val="7"/>
      </w:numPr>
      <w:outlineLvl w:val="7"/>
    </w:pPr>
  </w:style>
  <w:style w:type="paragraph" w:styleId="Heading9">
    <w:name w:val="heading 9"/>
    <w:basedOn w:val="Heading8"/>
    <w:next w:val="Normal"/>
    <w:qFormat/>
    <w:rsid w:val="00CC7F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C7FB8"/>
    <w:pPr>
      <w:spacing w:before="180"/>
      <w:ind w:left="2693" w:hanging="2693"/>
    </w:pPr>
    <w:rPr>
      <w:b w:val="0"/>
      <w:bCs/>
    </w:rPr>
  </w:style>
  <w:style w:type="paragraph" w:styleId="TOC1">
    <w:name w:val="toc 1"/>
    <w:aliases w:val="Observation TOC2"/>
    <w:uiPriority w:val="39"/>
    <w:rsid w:val="00CC7FB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C7FB8"/>
    <w:pPr>
      <w:keepNext/>
      <w:keepLines/>
      <w:spacing w:before="180"/>
      <w:jc w:val="center"/>
    </w:pPr>
  </w:style>
  <w:style w:type="paragraph" w:styleId="Caption">
    <w:name w:val="caption"/>
    <w:basedOn w:val="Normal"/>
    <w:next w:val="Normal"/>
    <w:qFormat/>
    <w:rsid w:val="00CC7FB8"/>
    <w:pPr>
      <w:spacing w:after="240"/>
      <w:jc w:val="center"/>
    </w:pPr>
    <w:rPr>
      <w:b/>
      <w:bCs/>
    </w:rPr>
  </w:style>
  <w:style w:type="paragraph" w:styleId="TOC5">
    <w:name w:val="toc 5"/>
    <w:aliases w:val="Observation TOC"/>
    <w:basedOn w:val="TOC4"/>
    <w:semiHidden/>
    <w:rsid w:val="00CC7FB8"/>
    <w:pPr>
      <w:tabs>
        <w:tab w:val="right" w:pos="1701"/>
      </w:tabs>
      <w:ind w:left="1701" w:hanging="1701"/>
    </w:pPr>
  </w:style>
  <w:style w:type="paragraph" w:styleId="TOC4">
    <w:name w:val="toc 4"/>
    <w:basedOn w:val="TOC3"/>
    <w:semiHidden/>
    <w:rsid w:val="00CC7FB8"/>
    <w:pPr>
      <w:ind w:left="1418" w:hanging="1418"/>
    </w:pPr>
  </w:style>
  <w:style w:type="paragraph" w:styleId="TOC3">
    <w:name w:val="toc 3"/>
    <w:basedOn w:val="TOC2"/>
    <w:semiHidden/>
    <w:rsid w:val="00CC7FB8"/>
    <w:pPr>
      <w:ind w:left="1134" w:hanging="1134"/>
    </w:pPr>
  </w:style>
  <w:style w:type="paragraph" w:styleId="TOC2">
    <w:name w:val="toc 2"/>
    <w:basedOn w:val="TOC1"/>
    <w:semiHidden/>
    <w:rsid w:val="00CC7FB8"/>
    <w:pPr>
      <w:keepNext w:val="0"/>
      <w:spacing w:before="0"/>
      <w:ind w:left="851" w:hanging="851"/>
    </w:pPr>
    <w:rPr>
      <w:szCs w:val="20"/>
    </w:rPr>
  </w:style>
  <w:style w:type="paragraph" w:styleId="Index2">
    <w:name w:val="index 2"/>
    <w:basedOn w:val="Index1"/>
    <w:semiHidden/>
    <w:rsid w:val="00CC7FB8"/>
    <w:pPr>
      <w:ind w:left="284"/>
    </w:pPr>
  </w:style>
  <w:style w:type="paragraph" w:styleId="Index1">
    <w:name w:val="index 1"/>
    <w:basedOn w:val="Normal"/>
    <w:semiHidden/>
    <w:rsid w:val="00CC7FB8"/>
    <w:pPr>
      <w:keepLines/>
      <w:spacing w:after="0"/>
    </w:pPr>
  </w:style>
  <w:style w:type="paragraph" w:styleId="DocumentMap">
    <w:name w:val="Document Map"/>
    <w:basedOn w:val="Normal"/>
    <w:semiHidden/>
    <w:rsid w:val="00CC7FB8"/>
    <w:pPr>
      <w:shd w:val="clear" w:color="auto" w:fill="000080"/>
    </w:pPr>
    <w:rPr>
      <w:rFonts w:ascii="Tahoma" w:hAnsi="Tahoma" w:cs="Tahoma"/>
    </w:rPr>
  </w:style>
  <w:style w:type="paragraph" w:styleId="ListNumber2">
    <w:name w:val="List Number 2"/>
    <w:basedOn w:val="ListNumber"/>
    <w:rsid w:val="00CC7FB8"/>
    <w:pPr>
      <w:ind w:left="851"/>
    </w:pPr>
  </w:style>
  <w:style w:type="paragraph" w:styleId="ListNumber">
    <w:name w:val="List Number"/>
    <w:basedOn w:val="List"/>
    <w:rsid w:val="00CC7FB8"/>
  </w:style>
  <w:style w:type="paragraph" w:styleId="List">
    <w:name w:val="List"/>
    <w:basedOn w:val="Normal"/>
    <w:rsid w:val="00CC7FB8"/>
    <w:pPr>
      <w:ind w:left="568" w:hanging="284"/>
    </w:pPr>
  </w:style>
  <w:style w:type="paragraph" w:styleId="Header">
    <w:name w:val="header"/>
    <w:rsid w:val="00CC7FB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C7FB8"/>
    <w:rPr>
      <w:b/>
      <w:bCs/>
      <w:position w:val="6"/>
      <w:sz w:val="16"/>
      <w:szCs w:val="16"/>
    </w:rPr>
  </w:style>
  <w:style w:type="paragraph" w:styleId="FootnoteText">
    <w:name w:val="footnote text"/>
    <w:basedOn w:val="Normal"/>
    <w:semiHidden/>
    <w:rsid w:val="00CC7FB8"/>
    <w:pPr>
      <w:keepLines/>
      <w:spacing w:after="0"/>
      <w:ind w:left="454" w:hanging="454"/>
    </w:pPr>
    <w:rPr>
      <w:sz w:val="16"/>
      <w:szCs w:val="16"/>
    </w:rPr>
  </w:style>
  <w:style w:type="paragraph" w:customStyle="1" w:styleId="3GPPHeader">
    <w:name w:val="3GPP_Header"/>
    <w:basedOn w:val="Normal"/>
    <w:rsid w:val="00CC7FB8"/>
    <w:pPr>
      <w:tabs>
        <w:tab w:val="left" w:pos="1701"/>
        <w:tab w:val="right" w:pos="9639"/>
      </w:tabs>
      <w:spacing w:after="240"/>
    </w:pPr>
    <w:rPr>
      <w:b/>
      <w:sz w:val="24"/>
    </w:rPr>
  </w:style>
  <w:style w:type="paragraph" w:styleId="TOC9">
    <w:name w:val="toc 9"/>
    <w:basedOn w:val="TOC8"/>
    <w:semiHidden/>
    <w:rsid w:val="00CC7FB8"/>
    <w:pPr>
      <w:ind w:left="1418" w:hanging="1418"/>
    </w:pPr>
  </w:style>
  <w:style w:type="paragraph" w:styleId="TOC6">
    <w:name w:val="toc 6"/>
    <w:basedOn w:val="TOC5"/>
    <w:next w:val="Normal"/>
    <w:semiHidden/>
    <w:rsid w:val="00CC7FB8"/>
    <w:pPr>
      <w:ind w:left="1985" w:hanging="1985"/>
    </w:pPr>
  </w:style>
  <w:style w:type="paragraph" w:styleId="TOC7">
    <w:name w:val="toc 7"/>
    <w:basedOn w:val="TOC6"/>
    <w:next w:val="Normal"/>
    <w:semiHidden/>
    <w:rsid w:val="00CC7FB8"/>
    <w:pPr>
      <w:ind w:left="2268" w:hanging="2268"/>
    </w:pPr>
  </w:style>
  <w:style w:type="paragraph" w:styleId="ListBullet2">
    <w:name w:val="List Bullet 2"/>
    <w:basedOn w:val="ListBullet"/>
    <w:rsid w:val="00CC7FB8"/>
    <w:pPr>
      <w:numPr>
        <w:numId w:val="6"/>
      </w:numPr>
    </w:pPr>
  </w:style>
  <w:style w:type="paragraph" w:styleId="ListBullet">
    <w:name w:val="List Bullet"/>
    <w:basedOn w:val="BodyText"/>
    <w:rsid w:val="00CC7FB8"/>
    <w:pPr>
      <w:numPr>
        <w:numId w:val="5"/>
      </w:numPr>
    </w:pPr>
  </w:style>
  <w:style w:type="paragraph" w:styleId="ListBullet3">
    <w:name w:val="List Bullet 3"/>
    <w:basedOn w:val="ListBullet2"/>
    <w:rsid w:val="00CC7FB8"/>
    <w:pPr>
      <w:numPr>
        <w:numId w:val="7"/>
      </w:numPr>
    </w:pPr>
  </w:style>
  <w:style w:type="paragraph" w:customStyle="1" w:styleId="EQ">
    <w:name w:val="EQ"/>
    <w:basedOn w:val="Normal"/>
    <w:next w:val="Normal"/>
    <w:rsid w:val="00CC7FB8"/>
    <w:pPr>
      <w:keepLines/>
      <w:tabs>
        <w:tab w:val="center" w:pos="4536"/>
        <w:tab w:val="right" w:pos="9072"/>
      </w:tabs>
      <w:spacing w:after="180"/>
      <w:jc w:val="left"/>
    </w:pPr>
    <w:rPr>
      <w:noProof/>
      <w:lang w:eastAsia="en-US"/>
    </w:rPr>
  </w:style>
  <w:style w:type="paragraph" w:styleId="List2">
    <w:name w:val="List 2"/>
    <w:basedOn w:val="List"/>
    <w:rsid w:val="00CC7FB8"/>
    <w:pPr>
      <w:ind w:left="851"/>
    </w:pPr>
  </w:style>
  <w:style w:type="paragraph" w:styleId="List3">
    <w:name w:val="List 3"/>
    <w:basedOn w:val="List2"/>
    <w:rsid w:val="00CC7FB8"/>
    <w:pPr>
      <w:ind w:left="1135"/>
    </w:pPr>
  </w:style>
  <w:style w:type="paragraph" w:styleId="List4">
    <w:name w:val="List 4"/>
    <w:basedOn w:val="List3"/>
    <w:rsid w:val="00CC7FB8"/>
    <w:pPr>
      <w:ind w:left="1418"/>
    </w:pPr>
  </w:style>
  <w:style w:type="paragraph" w:styleId="List5">
    <w:name w:val="List 5"/>
    <w:basedOn w:val="List4"/>
    <w:rsid w:val="00CC7FB8"/>
    <w:pPr>
      <w:ind w:left="1702"/>
    </w:pPr>
  </w:style>
  <w:style w:type="paragraph" w:customStyle="1" w:styleId="EditorsNote">
    <w:name w:val="Editor's Note"/>
    <w:basedOn w:val="Normal"/>
    <w:rsid w:val="00CC7FB8"/>
    <w:pPr>
      <w:keepLines/>
      <w:spacing w:after="180"/>
      <w:ind w:left="1135" w:hanging="851"/>
      <w:jc w:val="left"/>
    </w:pPr>
    <w:rPr>
      <w:color w:val="FF0000"/>
      <w:lang w:eastAsia="en-US"/>
    </w:rPr>
  </w:style>
  <w:style w:type="paragraph" w:styleId="ListBullet4">
    <w:name w:val="List Bullet 4"/>
    <w:basedOn w:val="ListBullet3"/>
    <w:rsid w:val="00CC7FB8"/>
    <w:pPr>
      <w:numPr>
        <w:numId w:val="8"/>
      </w:numPr>
    </w:pPr>
  </w:style>
  <w:style w:type="paragraph" w:styleId="ListBullet5">
    <w:name w:val="List Bullet 5"/>
    <w:basedOn w:val="ListBullet4"/>
    <w:rsid w:val="00CC7FB8"/>
    <w:pPr>
      <w:numPr>
        <w:numId w:val="4"/>
      </w:numPr>
    </w:pPr>
  </w:style>
  <w:style w:type="paragraph" w:styleId="Footer">
    <w:name w:val="footer"/>
    <w:basedOn w:val="Header"/>
    <w:semiHidden/>
    <w:rsid w:val="00CC7FB8"/>
    <w:pPr>
      <w:jc w:val="center"/>
    </w:pPr>
    <w:rPr>
      <w:i/>
      <w:iCs/>
    </w:rPr>
  </w:style>
  <w:style w:type="paragraph" w:customStyle="1" w:styleId="Reference">
    <w:name w:val="Reference"/>
    <w:basedOn w:val="Normal"/>
    <w:rsid w:val="00CC7FB8"/>
    <w:pPr>
      <w:numPr>
        <w:numId w:val="2"/>
      </w:numPr>
    </w:pPr>
  </w:style>
  <w:style w:type="paragraph" w:styleId="BalloonText">
    <w:name w:val="Balloon Text"/>
    <w:basedOn w:val="Normal"/>
    <w:semiHidden/>
    <w:rsid w:val="00CC7FB8"/>
    <w:rPr>
      <w:rFonts w:ascii="Tahoma" w:hAnsi="Tahoma" w:cs="Tahoma"/>
      <w:sz w:val="16"/>
      <w:szCs w:val="16"/>
    </w:rPr>
  </w:style>
  <w:style w:type="character" w:styleId="PageNumber">
    <w:name w:val="page number"/>
    <w:basedOn w:val="DefaultParagraphFont"/>
    <w:semiHidden/>
    <w:rsid w:val="00CC7FB8"/>
  </w:style>
  <w:style w:type="paragraph" w:styleId="BodyText">
    <w:name w:val="Body Text"/>
    <w:basedOn w:val="Normal"/>
    <w:link w:val="BodyTextChar"/>
    <w:rsid w:val="00CC7FB8"/>
  </w:style>
  <w:style w:type="character" w:styleId="Hyperlink">
    <w:name w:val="Hyperlink"/>
    <w:uiPriority w:val="99"/>
    <w:rsid w:val="00CC7FB8"/>
    <w:rPr>
      <w:color w:val="0000FF"/>
      <w:u w:val="single"/>
      <w:lang w:val="en-GB"/>
    </w:rPr>
  </w:style>
  <w:style w:type="character" w:styleId="FollowedHyperlink">
    <w:name w:val="FollowedHyperlink"/>
    <w:semiHidden/>
    <w:rsid w:val="00CC7FB8"/>
    <w:rPr>
      <w:color w:val="FF0000"/>
      <w:u w:val="single"/>
    </w:rPr>
  </w:style>
  <w:style w:type="character" w:styleId="CommentReference">
    <w:name w:val="annotation reference"/>
    <w:semiHidden/>
    <w:rsid w:val="00CC7FB8"/>
    <w:rPr>
      <w:sz w:val="16"/>
      <w:szCs w:val="16"/>
    </w:rPr>
  </w:style>
  <w:style w:type="paragraph" w:styleId="CommentText">
    <w:name w:val="annotation text"/>
    <w:basedOn w:val="Normal"/>
    <w:semiHidden/>
    <w:rsid w:val="00CC7FB8"/>
  </w:style>
  <w:style w:type="paragraph" w:styleId="CommentSubject">
    <w:name w:val="annotation subject"/>
    <w:basedOn w:val="CommentText"/>
    <w:next w:val="CommentText"/>
    <w:semiHidden/>
    <w:rsid w:val="00CC7FB8"/>
    <w:rPr>
      <w:b/>
      <w:bCs/>
    </w:rPr>
  </w:style>
  <w:style w:type="character" w:customStyle="1" w:styleId="Heading1Char">
    <w:name w:val="Heading 1 Char"/>
    <w:link w:val="Heading1"/>
    <w:rsid w:val="00CC7FB8"/>
    <w:rPr>
      <w:rFonts w:ascii="Arial" w:hAnsi="Arial" w:cs="Arial"/>
      <w:sz w:val="36"/>
      <w:szCs w:val="36"/>
      <w:lang w:val="en-GB" w:eastAsia="zh-CN"/>
    </w:rPr>
  </w:style>
  <w:style w:type="paragraph" w:customStyle="1" w:styleId="B1">
    <w:name w:val="B1"/>
    <w:basedOn w:val="List"/>
    <w:rsid w:val="00CC7FB8"/>
    <w:pPr>
      <w:spacing w:after="180"/>
      <w:jc w:val="left"/>
    </w:pPr>
    <w:rPr>
      <w:lang w:eastAsia="en-US"/>
    </w:rPr>
  </w:style>
  <w:style w:type="paragraph" w:customStyle="1" w:styleId="B2">
    <w:name w:val="B2"/>
    <w:basedOn w:val="List2"/>
    <w:rsid w:val="00CC7FB8"/>
    <w:pPr>
      <w:spacing w:after="180"/>
      <w:jc w:val="left"/>
    </w:pPr>
    <w:rPr>
      <w:lang w:eastAsia="en-US"/>
    </w:rPr>
  </w:style>
  <w:style w:type="paragraph" w:customStyle="1" w:styleId="B3">
    <w:name w:val="B3"/>
    <w:basedOn w:val="List3"/>
    <w:rsid w:val="00CC7FB8"/>
    <w:pPr>
      <w:spacing w:after="180"/>
      <w:jc w:val="left"/>
    </w:pPr>
    <w:rPr>
      <w:lang w:eastAsia="en-US"/>
    </w:rPr>
  </w:style>
  <w:style w:type="paragraph" w:customStyle="1" w:styleId="B4">
    <w:name w:val="B4"/>
    <w:basedOn w:val="List4"/>
    <w:rsid w:val="00CC7FB8"/>
    <w:pPr>
      <w:spacing w:after="180"/>
      <w:jc w:val="left"/>
    </w:pPr>
    <w:rPr>
      <w:lang w:eastAsia="en-US"/>
    </w:rPr>
  </w:style>
  <w:style w:type="paragraph" w:customStyle="1" w:styleId="Proposal">
    <w:name w:val="Proposal"/>
    <w:basedOn w:val="Normal"/>
    <w:rsid w:val="00CC7FB8"/>
    <w:pPr>
      <w:numPr>
        <w:numId w:val="3"/>
      </w:numPr>
      <w:tabs>
        <w:tab w:val="clear" w:pos="1304"/>
        <w:tab w:val="left" w:pos="1701"/>
      </w:tabs>
      <w:ind w:left="1701" w:hanging="1701"/>
    </w:pPr>
    <w:rPr>
      <w:b/>
      <w:bCs/>
    </w:rPr>
  </w:style>
  <w:style w:type="character" w:customStyle="1" w:styleId="BodyTextChar">
    <w:name w:val="Body Text Char"/>
    <w:link w:val="BodyText"/>
    <w:rsid w:val="00CC7FB8"/>
    <w:rPr>
      <w:rFonts w:ascii="Arial" w:hAnsi="Arial"/>
      <w:lang w:val="en-GB" w:eastAsia="zh-CN"/>
    </w:rPr>
  </w:style>
  <w:style w:type="paragraph" w:customStyle="1" w:styleId="B5">
    <w:name w:val="B5"/>
    <w:basedOn w:val="List5"/>
    <w:rsid w:val="00CC7FB8"/>
    <w:pPr>
      <w:spacing w:after="180"/>
      <w:jc w:val="left"/>
    </w:pPr>
    <w:rPr>
      <w:lang w:eastAsia="en-US"/>
    </w:rPr>
  </w:style>
  <w:style w:type="paragraph" w:customStyle="1" w:styleId="EX">
    <w:name w:val="EX"/>
    <w:basedOn w:val="Normal"/>
    <w:rsid w:val="00CC7FB8"/>
    <w:pPr>
      <w:keepLines/>
      <w:spacing w:after="180"/>
      <w:ind w:left="1702" w:hanging="1418"/>
      <w:jc w:val="left"/>
    </w:pPr>
    <w:rPr>
      <w:lang w:eastAsia="en-US"/>
    </w:rPr>
  </w:style>
  <w:style w:type="paragraph" w:customStyle="1" w:styleId="EW">
    <w:name w:val="EW"/>
    <w:basedOn w:val="EX"/>
    <w:rsid w:val="00CC7FB8"/>
    <w:pPr>
      <w:spacing w:after="0"/>
    </w:pPr>
  </w:style>
  <w:style w:type="paragraph" w:customStyle="1" w:styleId="TAL">
    <w:name w:val="TAL"/>
    <w:basedOn w:val="Normal"/>
    <w:rsid w:val="00CC7FB8"/>
    <w:pPr>
      <w:keepNext/>
      <w:keepLines/>
      <w:spacing w:after="0"/>
      <w:jc w:val="left"/>
    </w:pPr>
    <w:rPr>
      <w:sz w:val="18"/>
      <w:lang w:eastAsia="en-US"/>
    </w:rPr>
  </w:style>
  <w:style w:type="paragraph" w:customStyle="1" w:styleId="TAC">
    <w:name w:val="TAC"/>
    <w:basedOn w:val="TAL"/>
    <w:link w:val="TACChar"/>
    <w:rsid w:val="00CC7FB8"/>
    <w:pPr>
      <w:jc w:val="center"/>
    </w:pPr>
  </w:style>
  <w:style w:type="paragraph" w:customStyle="1" w:styleId="TAH">
    <w:name w:val="TAH"/>
    <w:basedOn w:val="TAC"/>
    <w:link w:val="TAHCar"/>
    <w:rsid w:val="00CC7FB8"/>
    <w:rPr>
      <w:b/>
    </w:rPr>
  </w:style>
  <w:style w:type="paragraph" w:customStyle="1" w:styleId="TAN">
    <w:name w:val="TAN"/>
    <w:basedOn w:val="TAL"/>
    <w:rsid w:val="00CC7FB8"/>
    <w:pPr>
      <w:ind w:left="851" w:hanging="851"/>
    </w:pPr>
  </w:style>
  <w:style w:type="paragraph" w:customStyle="1" w:styleId="TAR">
    <w:name w:val="TAR"/>
    <w:basedOn w:val="TAL"/>
    <w:rsid w:val="00CC7FB8"/>
    <w:pPr>
      <w:jc w:val="right"/>
    </w:pPr>
  </w:style>
  <w:style w:type="paragraph" w:customStyle="1" w:styleId="TH">
    <w:name w:val="TH"/>
    <w:basedOn w:val="Normal"/>
    <w:link w:val="THChar"/>
    <w:rsid w:val="00CC7FB8"/>
    <w:pPr>
      <w:keepNext/>
      <w:keepLines/>
      <w:spacing w:before="60" w:after="180"/>
      <w:jc w:val="center"/>
    </w:pPr>
    <w:rPr>
      <w:b/>
      <w:lang w:eastAsia="en-US"/>
    </w:rPr>
  </w:style>
  <w:style w:type="paragraph" w:customStyle="1" w:styleId="TF">
    <w:name w:val="TF"/>
    <w:basedOn w:val="TH"/>
    <w:rsid w:val="00CC7FB8"/>
    <w:pPr>
      <w:keepNext w:val="0"/>
      <w:spacing w:before="0" w:after="240"/>
    </w:pPr>
  </w:style>
  <w:style w:type="paragraph" w:customStyle="1" w:styleId="TT">
    <w:name w:val="TT"/>
    <w:basedOn w:val="Heading1"/>
    <w:next w:val="Normal"/>
    <w:rsid w:val="00CC7FB8"/>
    <w:pPr>
      <w:numPr>
        <w:numId w:val="0"/>
      </w:numPr>
      <w:ind w:left="1134" w:hanging="1134"/>
      <w:outlineLvl w:val="9"/>
    </w:pPr>
    <w:rPr>
      <w:rFonts w:cs="Times New Roman"/>
      <w:szCs w:val="20"/>
      <w:lang w:eastAsia="en-US"/>
    </w:rPr>
  </w:style>
  <w:style w:type="paragraph" w:customStyle="1" w:styleId="ZA">
    <w:name w:val="ZA"/>
    <w:rsid w:val="00CC7F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C7F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C7F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C7F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C7FB8"/>
  </w:style>
  <w:style w:type="paragraph" w:customStyle="1" w:styleId="ZH">
    <w:name w:val="ZH"/>
    <w:rsid w:val="00CC7F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C7F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C7FB8"/>
    <w:pPr>
      <w:framePr w:hRule="auto" w:wrap="notBeside" w:y="852"/>
    </w:pPr>
    <w:rPr>
      <w:i w:val="0"/>
      <w:sz w:val="40"/>
    </w:rPr>
  </w:style>
  <w:style w:type="paragraph" w:customStyle="1" w:styleId="ZU">
    <w:name w:val="ZU"/>
    <w:rsid w:val="00CC7F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C7FB8"/>
    <w:pPr>
      <w:framePr w:wrap="notBeside" w:y="16161"/>
    </w:pPr>
  </w:style>
  <w:style w:type="paragraph" w:customStyle="1" w:styleId="FP">
    <w:name w:val="FP"/>
    <w:basedOn w:val="Normal"/>
    <w:rsid w:val="00CC7FB8"/>
    <w:pPr>
      <w:spacing w:after="0"/>
      <w:jc w:val="left"/>
    </w:pPr>
    <w:rPr>
      <w:lang w:eastAsia="en-US"/>
    </w:rPr>
  </w:style>
  <w:style w:type="paragraph" w:customStyle="1" w:styleId="Observation">
    <w:name w:val="Observation"/>
    <w:basedOn w:val="Proposal"/>
    <w:qFormat/>
    <w:rsid w:val="00CC7FB8"/>
    <w:pPr>
      <w:numPr>
        <w:numId w:val="13"/>
      </w:numPr>
      <w:ind w:left="1701" w:hanging="1701"/>
    </w:pPr>
  </w:style>
  <w:style w:type="paragraph" w:styleId="TableofFigures">
    <w:name w:val="table of figures"/>
    <w:basedOn w:val="Normal"/>
    <w:next w:val="Normal"/>
    <w:uiPriority w:val="99"/>
    <w:rsid w:val="00CC7FB8"/>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rma">
    <w:name w:val="Normaö"/>
    <w:basedOn w:val="Heading2"/>
    <w:qFormat/>
    <w:rsid w:val="00C85FCB"/>
  </w:style>
  <w:style w:type="table" w:styleId="TableGrid">
    <w:name w:val="Table Grid"/>
    <w:basedOn w:val="TableNormal"/>
    <w:uiPriority w:val="39"/>
    <w:rsid w:val="00841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3">
    <w:name w:val="Table Colorful 3"/>
    <w:basedOn w:val="TableNormal"/>
    <w:rsid w:val="00850DE7"/>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B73462"/>
    <w:rPr>
      <w:rFonts w:ascii="Arial" w:hAnsi="Arial"/>
      <w:lang w:val="en-GB" w:eastAsia="zh-CN"/>
    </w:rPr>
  </w:style>
  <w:style w:type="paragraph" w:styleId="ListParagraph">
    <w:name w:val="List Paragraph"/>
    <w:basedOn w:val="Normal"/>
    <w:uiPriority w:val="34"/>
    <w:qFormat/>
    <w:rsid w:val="0089026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BD14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D1431"/>
    <w:rPr>
      <w:rFonts w:ascii="Arial" w:eastAsia="MS Mincho" w:hAnsi="Arial"/>
      <w:szCs w:val="24"/>
      <w:lang w:val="en-GB" w:eastAsia="en-GB"/>
    </w:rPr>
  </w:style>
  <w:style w:type="character" w:customStyle="1" w:styleId="PLChar">
    <w:name w:val="PL Char"/>
    <w:link w:val="PL"/>
    <w:locked/>
    <w:rsid w:val="009A6B9A"/>
    <w:rPr>
      <w:rFonts w:ascii="Courier New" w:hAnsi="Courier New" w:cs="Courier New"/>
      <w:noProof/>
      <w:sz w:val="16"/>
      <w:lang w:val="en-GB"/>
    </w:rPr>
  </w:style>
  <w:style w:type="paragraph" w:customStyle="1" w:styleId="PL">
    <w:name w:val="PL"/>
    <w:link w:val="PLChar"/>
    <w:rsid w:val="009A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fi-FI"/>
    </w:rPr>
  </w:style>
  <w:style w:type="character" w:customStyle="1" w:styleId="TACChar">
    <w:name w:val="TAC Char"/>
    <w:link w:val="TAC"/>
    <w:locked/>
    <w:rsid w:val="00C76306"/>
    <w:rPr>
      <w:rFonts w:ascii="Arial" w:hAnsi="Arial"/>
      <w:sz w:val="18"/>
      <w:lang w:val="en-GB" w:eastAsia="en-US"/>
    </w:rPr>
  </w:style>
  <w:style w:type="character" w:customStyle="1" w:styleId="TAHCar">
    <w:name w:val="TAH Car"/>
    <w:link w:val="TAH"/>
    <w:locked/>
    <w:rsid w:val="00C76306"/>
    <w:rPr>
      <w:rFonts w:ascii="Arial" w:hAnsi="Arial"/>
      <w:b/>
      <w:sz w:val="18"/>
      <w:lang w:val="en-GB" w:eastAsia="en-US"/>
    </w:rPr>
  </w:style>
  <w:style w:type="character" w:customStyle="1" w:styleId="THChar">
    <w:name w:val="TH Char"/>
    <w:link w:val="TH"/>
    <w:locked/>
    <w:rsid w:val="00C76306"/>
    <w:rPr>
      <w:rFonts w:ascii="Arial" w:hAnsi="Arial"/>
      <w:b/>
      <w:lang w:val="en-GB" w:eastAsia="en-US"/>
    </w:rPr>
  </w:style>
  <w:style w:type="character" w:customStyle="1" w:styleId="Doc-titleChar">
    <w:name w:val="Doc-title Char"/>
    <w:link w:val="Doc-title"/>
    <w:locked/>
    <w:rsid w:val="000E6672"/>
    <w:rPr>
      <w:rFonts w:ascii="Arial" w:hAnsi="Arial" w:cs="Arial"/>
      <w:lang w:eastAsia="en-GB"/>
    </w:rPr>
  </w:style>
  <w:style w:type="paragraph" w:customStyle="1" w:styleId="Doc-title">
    <w:name w:val="Doc-title"/>
    <w:basedOn w:val="Normal"/>
    <w:link w:val="Doc-titleChar"/>
    <w:rsid w:val="000E6672"/>
    <w:pPr>
      <w:overflowPunct/>
      <w:autoSpaceDE/>
      <w:autoSpaceDN/>
      <w:adjustRightInd/>
      <w:spacing w:after="0"/>
      <w:ind w:left="1260" w:hanging="1260"/>
      <w:jc w:val="left"/>
      <w:textAlignment w:val="auto"/>
    </w:pPr>
    <w:rPr>
      <w:rFonts w:cs="Arial"/>
      <w:lang w:val="sv-SE" w:eastAsia="en-GB"/>
    </w:rPr>
  </w:style>
  <w:style w:type="paragraph" w:customStyle="1" w:styleId="BoldComments">
    <w:name w:val="Bold Comments"/>
    <w:basedOn w:val="Normal"/>
    <w:rsid w:val="00CC401C"/>
    <w:pPr>
      <w:numPr>
        <w:numId w:val="37"/>
      </w:numPr>
      <w:overflowPunct/>
      <w:autoSpaceDE/>
      <w:autoSpaceDN/>
      <w:adjustRightInd/>
      <w:spacing w:before="240" w:after="60"/>
      <w:ind w:left="0" w:firstLine="0"/>
      <w:jc w:val="left"/>
      <w:textAlignment w:val="auto"/>
    </w:pPr>
    <w:rPr>
      <w:rFonts w:cs="Arial"/>
      <w:b/>
      <w:bCs/>
      <w:lang w:val="en-US" w:eastAsia="en-GB"/>
    </w:rPr>
  </w:style>
  <w:style w:type="paragraph" w:customStyle="1" w:styleId="LSApproved">
    <w:name w:val="LS Approved"/>
    <w:basedOn w:val="Normal"/>
    <w:rsid w:val="000E6672"/>
    <w:pPr>
      <w:overflowPunct/>
      <w:autoSpaceDE/>
      <w:autoSpaceDN/>
      <w:adjustRightInd/>
      <w:spacing w:after="0"/>
      <w:jc w:val="left"/>
      <w:textAlignment w:val="auto"/>
    </w:pPr>
    <w:rPr>
      <w:rFonts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4648">
      <w:bodyDiv w:val="1"/>
      <w:marLeft w:val="0"/>
      <w:marRight w:val="0"/>
      <w:marTop w:val="0"/>
      <w:marBottom w:val="0"/>
      <w:divBdr>
        <w:top w:val="none" w:sz="0" w:space="0" w:color="auto"/>
        <w:left w:val="none" w:sz="0" w:space="0" w:color="auto"/>
        <w:bottom w:val="none" w:sz="0" w:space="0" w:color="auto"/>
        <w:right w:val="none" w:sz="0" w:space="0" w:color="auto"/>
      </w:divBdr>
    </w:div>
    <w:div w:id="232862583">
      <w:bodyDiv w:val="1"/>
      <w:marLeft w:val="0"/>
      <w:marRight w:val="0"/>
      <w:marTop w:val="0"/>
      <w:marBottom w:val="0"/>
      <w:divBdr>
        <w:top w:val="none" w:sz="0" w:space="0" w:color="auto"/>
        <w:left w:val="none" w:sz="0" w:space="0" w:color="auto"/>
        <w:bottom w:val="none" w:sz="0" w:space="0" w:color="auto"/>
        <w:right w:val="none" w:sz="0" w:space="0" w:color="auto"/>
      </w:divBdr>
      <w:divsChild>
        <w:div w:id="981346317">
          <w:marLeft w:val="274"/>
          <w:marRight w:val="0"/>
          <w:marTop w:val="86"/>
          <w:marBottom w:val="0"/>
          <w:divBdr>
            <w:top w:val="none" w:sz="0" w:space="0" w:color="auto"/>
            <w:left w:val="none" w:sz="0" w:space="0" w:color="auto"/>
            <w:bottom w:val="none" w:sz="0" w:space="0" w:color="auto"/>
            <w:right w:val="none" w:sz="0" w:space="0" w:color="auto"/>
          </w:divBdr>
        </w:div>
        <w:div w:id="1347900118">
          <w:marLeft w:val="835"/>
          <w:marRight w:val="0"/>
          <w:marTop w:val="77"/>
          <w:marBottom w:val="0"/>
          <w:divBdr>
            <w:top w:val="none" w:sz="0" w:space="0" w:color="auto"/>
            <w:left w:val="none" w:sz="0" w:space="0" w:color="auto"/>
            <w:bottom w:val="none" w:sz="0" w:space="0" w:color="auto"/>
            <w:right w:val="none" w:sz="0" w:space="0" w:color="auto"/>
          </w:divBdr>
        </w:div>
        <w:div w:id="1486242680">
          <w:marLeft w:val="835"/>
          <w:marRight w:val="0"/>
          <w:marTop w:val="77"/>
          <w:marBottom w:val="0"/>
          <w:divBdr>
            <w:top w:val="none" w:sz="0" w:space="0" w:color="auto"/>
            <w:left w:val="none" w:sz="0" w:space="0" w:color="auto"/>
            <w:bottom w:val="none" w:sz="0" w:space="0" w:color="auto"/>
            <w:right w:val="none" w:sz="0" w:space="0" w:color="auto"/>
          </w:divBdr>
        </w:div>
      </w:divsChild>
    </w:div>
    <w:div w:id="359207298">
      <w:bodyDiv w:val="1"/>
      <w:marLeft w:val="0"/>
      <w:marRight w:val="0"/>
      <w:marTop w:val="0"/>
      <w:marBottom w:val="0"/>
      <w:divBdr>
        <w:top w:val="none" w:sz="0" w:space="0" w:color="auto"/>
        <w:left w:val="none" w:sz="0" w:space="0" w:color="auto"/>
        <w:bottom w:val="none" w:sz="0" w:space="0" w:color="auto"/>
        <w:right w:val="none" w:sz="0" w:space="0" w:color="auto"/>
      </w:divBdr>
    </w:div>
    <w:div w:id="660158248">
      <w:bodyDiv w:val="1"/>
      <w:marLeft w:val="0"/>
      <w:marRight w:val="0"/>
      <w:marTop w:val="0"/>
      <w:marBottom w:val="0"/>
      <w:divBdr>
        <w:top w:val="none" w:sz="0" w:space="0" w:color="auto"/>
        <w:left w:val="none" w:sz="0" w:space="0" w:color="auto"/>
        <w:bottom w:val="none" w:sz="0" w:space="0" w:color="auto"/>
        <w:right w:val="none" w:sz="0" w:space="0" w:color="auto"/>
      </w:divBdr>
    </w:div>
    <w:div w:id="981302476">
      <w:bodyDiv w:val="1"/>
      <w:marLeft w:val="0"/>
      <w:marRight w:val="0"/>
      <w:marTop w:val="0"/>
      <w:marBottom w:val="0"/>
      <w:divBdr>
        <w:top w:val="none" w:sz="0" w:space="0" w:color="auto"/>
        <w:left w:val="none" w:sz="0" w:space="0" w:color="auto"/>
        <w:bottom w:val="none" w:sz="0" w:space="0" w:color="auto"/>
        <w:right w:val="none" w:sz="0" w:space="0" w:color="auto"/>
      </w:divBdr>
      <w:divsChild>
        <w:div w:id="1291976910">
          <w:marLeft w:val="835"/>
          <w:marRight w:val="0"/>
          <w:marTop w:val="67"/>
          <w:marBottom w:val="0"/>
          <w:divBdr>
            <w:top w:val="none" w:sz="0" w:space="0" w:color="auto"/>
            <w:left w:val="none" w:sz="0" w:space="0" w:color="auto"/>
            <w:bottom w:val="none" w:sz="0" w:space="0" w:color="auto"/>
            <w:right w:val="none" w:sz="0" w:space="0" w:color="auto"/>
          </w:divBdr>
        </w:div>
        <w:div w:id="1798136489">
          <w:marLeft w:val="274"/>
          <w:marRight w:val="0"/>
          <w:marTop w:val="86"/>
          <w:marBottom w:val="0"/>
          <w:divBdr>
            <w:top w:val="none" w:sz="0" w:space="0" w:color="auto"/>
            <w:left w:val="none" w:sz="0" w:space="0" w:color="auto"/>
            <w:bottom w:val="none" w:sz="0" w:space="0" w:color="auto"/>
            <w:right w:val="none" w:sz="0" w:space="0" w:color="auto"/>
          </w:divBdr>
        </w:div>
        <w:div w:id="1801340077">
          <w:marLeft w:val="835"/>
          <w:marRight w:val="0"/>
          <w:marTop w:val="67"/>
          <w:marBottom w:val="0"/>
          <w:divBdr>
            <w:top w:val="none" w:sz="0" w:space="0" w:color="auto"/>
            <w:left w:val="none" w:sz="0" w:space="0" w:color="auto"/>
            <w:bottom w:val="none" w:sz="0" w:space="0" w:color="auto"/>
            <w:right w:val="none" w:sz="0" w:space="0" w:color="auto"/>
          </w:divBdr>
        </w:div>
        <w:div w:id="2017265878">
          <w:marLeft w:val="835"/>
          <w:marRight w:val="0"/>
          <w:marTop w:val="67"/>
          <w:marBottom w:val="0"/>
          <w:divBdr>
            <w:top w:val="none" w:sz="0" w:space="0" w:color="auto"/>
            <w:left w:val="none" w:sz="0" w:space="0" w:color="auto"/>
            <w:bottom w:val="none" w:sz="0" w:space="0" w:color="auto"/>
            <w:right w:val="none" w:sz="0" w:space="0" w:color="auto"/>
          </w:divBdr>
        </w:div>
      </w:divsChild>
    </w:div>
    <w:div w:id="1063139377">
      <w:bodyDiv w:val="1"/>
      <w:marLeft w:val="0"/>
      <w:marRight w:val="0"/>
      <w:marTop w:val="0"/>
      <w:marBottom w:val="0"/>
      <w:divBdr>
        <w:top w:val="none" w:sz="0" w:space="0" w:color="auto"/>
        <w:left w:val="none" w:sz="0" w:space="0" w:color="auto"/>
        <w:bottom w:val="none" w:sz="0" w:space="0" w:color="auto"/>
        <w:right w:val="none" w:sz="0" w:space="0" w:color="auto"/>
      </w:divBdr>
    </w:div>
    <w:div w:id="1090854363">
      <w:bodyDiv w:val="1"/>
      <w:marLeft w:val="0"/>
      <w:marRight w:val="0"/>
      <w:marTop w:val="0"/>
      <w:marBottom w:val="0"/>
      <w:divBdr>
        <w:top w:val="none" w:sz="0" w:space="0" w:color="auto"/>
        <w:left w:val="none" w:sz="0" w:space="0" w:color="auto"/>
        <w:bottom w:val="none" w:sz="0" w:space="0" w:color="auto"/>
        <w:right w:val="none" w:sz="0" w:space="0" w:color="auto"/>
      </w:divBdr>
    </w:div>
    <w:div w:id="1151673191">
      <w:bodyDiv w:val="1"/>
      <w:marLeft w:val="0"/>
      <w:marRight w:val="0"/>
      <w:marTop w:val="0"/>
      <w:marBottom w:val="0"/>
      <w:divBdr>
        <w:top w:val="none" w:sz="0" w:space="0" w:color="auto"/>
        <w:left w:val="none" w:sz="0" w:space="0" w:color="auto"/>
        <w:bottom w:val="none" w:sz="0" w:space="0" w:color="auto"/>
        <w:right w:val="none" w:sz="0" w:space="0" w:color="auto"/>
      </w:divBdr>
      <w:divsChild>
        <w:div w:id="1424375027">
          <w:marLeft w:val="274"/>
          <w:marRight w:val="0"/>
          <w:marTop w:val="96"/>
          <w:marBottom w:val="0"/>
          <w:divBdr>
            <w:top w:val="none" w:sz="0" w:space="0" w:color="auto"/>
            <w:left w:val="none" w:sz="0" w:space="0" w:color="auto"/>
            <w:bottom w:val="none" w:sz="0" w:space="0" w:color="auto"/>
            <w:right w:val="none" w:sz="0" w:space="0" w:color="auto"/>
          </w:divBdr>
        </w:div>
      </w:divsChild>
    </w:div>
    <w:div w:id="1505702255">
      <w:bodyDiv w:val="1"/>
      <w:marLeft w:val="0"/>
      <w:marRight w:val="0"/>
      <w:marTop w:val="0"/>
      <w:marBottom w:val="0"/>
      <w:divBdr>
        <w:top w:val="none" w:sz="0" w:space="0" w:color="auto"/>
        <w:left w:val="none" w:sz="0" w:space="0" w:color="auto"/>
        <w:bottom w:val="none" w:sz="0" w:space="0" w:color="auto"/>
        <w:right w:val="none" w:sz="0" w:space="0" w:color="auto"/>
      </w:divBdr>
      <w:divsChild>
        <w:div w:id="1671061473">
          <w:marLeft w:val="835"/>
          <w:marRight w:val="0"/>
          <w:marTop w:val="62"/>
          <w:marBottom w:val="0"/>
          <w:divBdr>
            <w:top w:val="none" w:sz="0" w:space="0" w:color="auto"/>
            <w:left w:val="none" w:sz="0" w:space="0" w:color="auto"/>
            <w:bottom w:val="none" w:sz="0" w:space="0" w:color="auto"/>
            <w:right w:val="none" w:sz="0" w:space="0" w:color="auto"/>
          </w:divBdr>
        </w:div>
      </w:divsChild>
    </w:div>
    <w:div w:id="1586257976">
      <w:bodyDiv w:val="1"/>
      <w:marLeft w:val="0"/>
      <w:marRight w:val="0"/>
      <w:marTop w:val="0"/>
      <w:marBottom w:val="0"/>
      <w:divBdr>
        <w:top w:val="none" w:sz="0" w:space="0" w:color="auto"/>
        <w:left w:val="none" w:sz="0" w:space="0" w:color="auto"/>
        <w:bottom w:val="none" w:sz="0" w:space="0" w:color="auto"/>
        <w:right w:val="none" w:sz="0" w:space="0" w:color="auto"/>
      </w:divBdr>
    </w:div>
    <w:div w:id="1842234137">
      <w:bodyDiv w:val="1"/>
      <w:marLeft w:val="0"/>
      <w:marRight w:val="0"/>
      <w:marTop w:val="0"/>
      <w:marBottom w:val="0"/>
      <w:divBdr>
        <w:top w:val="none" w:sz="0" w:space="0" w:color="auto"/>
        <w:left w:val="none" w:sz="0" w:space="0" w:color="auto"/>
        <w:bottom w:val="none" w:sz="0" w:space="0" w:color="auto"/>
        <w:right w:val="none" w:sz="0" w:space="0" w:color="auto"/>
      </w:divBdr>
    </w:div>
    <w:div w:id="1982924785">
      <w:bodyDiv w:val="1"/>
      <w:marLeft w:val="0"/>
      <w:marRight w:val="0"/>
      <w:marTop w:val="0"/>
      <w:marBottom w:val="0"/>
      <w:divBdr>
        <w:top w:val="none" w:sz="0" w:space="0" w:color="auto"/>
        <w:left w:val="none" w:sz="0" w:space="0" w:color="auto"/>
        <w:bottom w:val="none" w:sz="0" w:space="0" w:color="auto"/>
        <w:right w:val="none" w:sz="0" w:space="0" w:color="auto"/>
      </w:divBdr>
    </w:div>
    <w:div w:id="2037148843">
      <w:bodyDiv w:val="1"/>
      <w:marLeft w:val="0"/>
      <w:marRight w:val="0"/>
      <w:marTop w:val="0"/>
      <w:marBottom w:val="0"/>
      <w:divBdr>
        <w:top w:val="none" w:sz="0" w:space="0" w:color="auto"/>
        <w:left w:val="none" w:sz="0" w:space="0" w:color="auto"/>
        <w:bottom w:val="none" w:sz="0" w:space="0" w:color="auto"/>
        <w:right w:val="none" w:sz="0" w:space="0" w:color="auto"/>
      </w:divBdr>
      <w:divsChild>
        <w:div w:id="886449477">
          <w:marLeft w:val="835"/>
          <w:marRight w:val="0"/>
          <w:marTop w:val="96"/>
          <w:marBottom w:val="0"/>
          <w:divBdr>
            <w:top w:val="none" w:sz="0" w:space="0" w:color="auto"/>
            <w:left w:val="none" w:sz="0" w:space="0" w:color="auto"/>
            <w:bottom w:val="none" w:sz="0" w:space="0" w:color="auto"/>
            <w:right w:val="none" w:sz="0" w:space="0" w:color="auto"/>
          </w:divBdr>
        </w:div>
        <w:div w:id="1808355522">
          <w:marLeft w:val="835"/>
          <w:marRight w:val="0"/>
          <w:marTop w:val="96"/>
          <w:marBottom w:val="0"/>
          <w:divBdr>
            <w:top w:val="none" w:sz="0" w:space="0" w:color="auto"/>
            <w:left w:val="none" w:sz="0" w:space="0" w:color="auto"/>
            <w:bottom w:val="none" w:sz="0" w:space="0" w:color="auto"/>
            <w:right w:val="none" w:sz="0" w:space="0" w:color="auto"/>
          </w:divBdr>
        </w:div>
        <w:div w:id="182669753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134</Value>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TightInterworking</TermName>
          <TermId xmlns="http://schemas.microsoft.com/office/infopath/2007/PartnerControls">2316c2f5-62c1-4443-8e93-8c3f9523bbb0</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5NUHHDQN7SK2-1-114866</_dlc_DocId>
    <_dlc_DocIdUrl xmlns="08b2df90-05d3-4030-90d4-c9feeb4a1cd9">
      <Url>https://ericoll.internal.ericsson.com/sites/STAR/_layouts/DocIdRedir.aspx?ID=5NUHHDQN7SK2-1-114866</Url>
      <Description>5NUHHDQN7SK2-1-114866</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E695E-B8C2-4874-B142-F779FB04E2DC}">
  <ds:schemaRefs>
    <ds:schemaRef ds:uri="http://schemas.microsoft.com/sharepoint/v3/contenttype/forms"/>
  </ds:schemaRefs>
</ds:datastoreItem>
</file>

<file path=customXml/itemProps2.xml><?xml version="1.0" encoding="utf-8"?>
<ds:datastoreItem xmlns:ds="http://schemas.openxmlformats.org/officeDocument/2006/customXml" ds:itemID="{119CEB34-5447-4AD7-80B3-3D84668992D0}">
  <ds:schemaRefs>
    <ds:schemaRef ds:uri="http://schemas.microsoft.com/sharepoint/events"/>
  </ds:schemaRefs>
</ds:datastoreItem>
</file>

<file path=customXml/itemProps3.xml><?xml version="1.0" encoding="utf-8"?>
<ds:datastoreItem xmlns:ds="http://schemas.openxmlformats.org/officeDocument/2006/customXml" ds:itemID="{FA38928C-769F-4EC5-9220-D64E2C565990}">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F824F624-E001-4DA4-A194-A0085252B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04E5D3-4E39-4B26-BBD5-A67F727D5A71}">
  <ds:schemaRefs>
    <ds:schemaRef ds:uri="http://schemas.microsoft.com/office/2006/metadata/longProperties"/>
  </ds:schemaRefs>
</ds:datastoreItem>
</file>

<file path=customXml/itemProps6.xml><?xml version="1.0" encoding="utf-8"?>
<ds:datastoreItem xmlns:ds="http://schemas.openxmlformats.org/officeDocument/2006/customXml" ds:itemID="{6C8BDF84-686D-4752-AAB9-1DE658B7568D}">
  <ds:schemaRefs>
    <ds:schemaRef ds:uri="Microsoft.SharePoint.Taxonomy.ContentTypeSync"/>
  </ds:schemaRefs>
</ds:datastoreItem>
</file>

<file path=customXml/itemProps7.xml><?xml version="1.0" encoding="utf-8"?>
<ds:datastoreItem xmlns:ds="http://schemas.openxmlformats.org/officeDocument/2006/customXml" ds:itemID="{1DFA046B-A8FB-460C-BE90-CD148C77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50</TotalTime>
  <Pages>9</Pages>
  <Words>2843</Words>
  <Characters>23033</Characters>
  <Application>Microsoft Office Word</Application>
  <DocSecurity>0</DocSecurity>
  <Lines>191</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NR; CP; Capabilities; TightInterworking</cp:keywords>
  <cp:lastModifiedBy>Ericsson</cp:lastModifiedBy>
  <cp:revision>70</cp:revision>
  <cp:lastPrinted>2008-01-31T07:09:00Z</cp:lastPrinted>
  <dcterms:created xsi:type="dcterms:W3CDTF">2017-03-20T14:06:00Z</dcterms:created>
  <dcterms:modified xsi:type="dcterms:W3CDTF">2017-05-06T07:57:00Z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2017-05-03T22:00:00Z</vt:filetime>
  </property>
  <property fmtid="{D5CDD505-2E9C-101B-9397-08002B2CF9AE}" pid="3" name="TaxKeyword">
    <vt:lpwstr>8;#Ericsson|c60ff206-3dbb-4410-a86e-50fd188c386c;#9;#TDoc|b7cb4b2e-7c24-4f9d-967d-e29f765ecb8a;#107;#CP|922c7f27-7ef5-4926-9733-c5525b632fbc;#82;#NR|7b72ee01-8348-4904-90db-1cf7b18d5474;#140;#Capabilities|0fa1a5b5-7dd8-489a-a9bd-660b0785538f;#134;#TightIn</vt:lpwstr>
  </property>
  <property fmtid="{D5CDD505-2E9C-101B-9397-08002B2CF9AE}" pid="4" name="_dlc_DocId">
    <vt:lpwstr>SAQRZK7RPU5V-1-16434</vt:lpwstr>
  </property>
  <property fmtid="{D5CDD505-2E9C-101B-9397-08002B2CF9AE}" pid="5" name="_dlc_DocIdItemGuid">
    <vt:lpwstr>22dbc770-1aea-47a0-a02a-32749f661b9d</vt:lpwstr>
  </property>
  <property fmtid="{D5CDD505-2E9C-101B-9397-08002B2CF9AE}" pid="6" name="_dlc_DocIdUrl">
    <vt:lpwstr>https://ericoll.internal.ericsson.com/sites/NSA/_layouts/DocIdRedir.aspx?ID=SAQRZK7RPU5V-1-16434, SAQRZK7RPU5V-1-16434</vt:lpwstr>
  </property>
  <property fmtid="{D5CDD505-2E9C-101B-9397-08002B2CF9AE}" pid="7" name="EriCOLLProjects">
    <vt:lpwstr/>
  </property>
  <property fmtid="{D5CDD505-2E9C-101B-9397-08002B2CF9AE}" pid="8" name="EriCOLLCategory">
    <vt:lpwstr>1;#Research|7f1f7aab-c784-40ec-8666-825d2ac7abef</vt:lpwstr>
  </property>
  <property fmtid="{D5CDD505-2E9C-101B-9397-08002B2CF9AE}" pid="9" name="EriCOLLCompetence">
    <vt:lpwstr/>
  </property>
  <property fmtid="{D5CDD505-2E9C-101B-9397-08002B2CF9AE}" pid="10" name="EriCOLLOrganizationUnit">
    <vt:lpwstr>3;#GFTE ER WAN APMBB Deployments ＆ Spectrum|644d70e3-351b-4c06-8b80-4aa32d170e18</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